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BC260" w14:textId="77777777" w:rsidR="00B8031C" w:rsidRPr="00326C04" w:rsidRDefault="00326C04">
      <w:pPr>
        <w:pStyle w:val="Title"/>
        <w:rPr>
          <w:color w:val="auto"/>
        </w:rPr>
      </w:pPr>
      <w:r w:rsidRPr="00326C04">
        <w:rPr>
          <w:color w:val="auto"/>
        </w:rPr>
        <w:t>IPCE Competency Mapping Reference Guide</w:t>
      </w:r>
    </w:p>
    <w:p w14:paraId="58DCC746" w14:textId="77777777" w:rsidR="00B8031C" w:rsidRPr="00326C04" w:rsidRDefault="00326C04">
      <w:r w:rsidRPr="00326C04">
        <w:t>Purpose: This guide supports planners in identifying and documenting competencies for Interprofessional Continuing Education (IPCE) activities using an integrated, accreditor-aligned framework.</w:t>
      </w:r>
    </w:p>
    <w:p w14:paraId="28D59F93" w14:textId="77777777" w:rsidR="00B8031C" w:rsidRPr="00326C04" w:rsidRDefault="00326C04">
      <w:pPr>
        <w:pStyle w:val="Heading1"/>
        <w:rPr>
          <w:color w:val="auto"/>
        </w:rPr>
      </w:pPr>
      <w:r w:rsidRPr="00326C04">
        <w:rPr>
          <w:color w:val="auto"/>
        </w:rPr>
        <w:t>How to Use This Guide</w:t>
      </w:r>
    </w:p>
    <w:p w14:paraId="26578765" w14:textId="77777777" w:rsidR="00B8031C" w:rsidRPr="00326C04" w:rsidRDefault="00326C04">
      <w:r w:rsidRPr="00326C04">
        <w:t>1. Identify the practice or team-based problem.</w:t>
      </w:r>
      <w:r w:rsidRPr="00326C04">
        <w:br/>
        <w:t>2. Select one or more IPEC Core Competency domains.</w:t>
      </w:r>
      <w:r w:rsidRPr="00326C04">
        <w:br/>
        <w:t>3. Align applicable profession-specific competencies beneath the selected domain.</w:t>
      </w:r>
      <w:r w:rsidRPr="00326C04">
        <w:br/>
        <w:t>4. Design learning outcomes and assessment methods that reflect observable team or practice change.</w:t>
      </w:r>
    </w:p>
    <w:p w14:paraId="06F201FD" w14:textId="77777777" w:rsidR="00B8031C" w:rsidRPr="00326C04" w:rsidRDefault="00326C04">
      <w:pPr>
        <w:pStyle w:val="Heading1"/>
        <w:rPr>
          <w:color w:val="auto"/>
        </w:rPr>
      </w:pPr>
      <w:r w:rsidRPr="00326C04">
        <w:rPr>
          <w:color w:val="auto"/>
        </w:rPr>
        <w:t>IPEC Core Competencies with Profession-Specific Alignment</w:t>
      </w:r>
    </w:p>
    <w:p w14:paraId="0D4307A7" w14:textId="77777777" w:rsidR="00B8031C" w:rsidRPr="00326C04" w:rsidRDefault="00326C04">
      <w:pPr>
        <w:pStyle w:val="Heading2"/>
        <w:rPr>
          <w:color w:val="auto"/>
        </w:rPr>
      </w:pPr>
      <w:r w:rsidRPr="00326C04">
        <w:rPr>
          <w:color w:val="auto"/>
        </w:rPr>
        <w:t>IPEC Domain 1: Values &amp; Ethics</w:t>
      </w:r>
    </w:p>
    <w:p w14:paraId="2CF6DD82" w14:textId="77777777" w:rsidR="0031046C" w:rsidRPr="00326C04" w:rsidRDefault="00326C04">
      <w:pPr>
        <w:pStyle w:val="ListBullet"/>
      </w:pPr>
      <w:r w:rsidRPr="00326C04">
        <w:t xml:space="preserve">Pharmacy: </w:t>
      </w:r>
    </w:p>
    <w:p w14:paraId="67ED45A7" w14:textId="77777777" w:rsidR="0031046C" w:rsidRPr="00326C04" w:rsidRDefault="00326C04" w:rsidP="0031046C">
      <w:pPr>
        <w:pStyle w:val="ListBullet"/>
        <w:tabs>
          <w:tab w:val="clear" w:pos="360"/>
          <w:tab w:val="num" w:pos="720"/>
        </w:tabs>
        <w:ind w:left="720"/>
      </w:pPr>
      <w:r w:rsidRPr="00326C04">
        <w:t>Professionalism</w:t>
      </w:r>
    </w:p>
    <w:p w14:paraId="63F0D77D" w14:textId="77777777" w:rsidR="0031046C" w:rsidRPr="00326C04" w:rsidRDefault="00326C04" w:rsidP="0031046C">
      <w:pPr>
        <w:pStyle w:val="ListBullet"/>
        <w:tabs>
          <w:tab w:val="clear" w:pos="360"/>
          <w:tab w:val="num" w:pos="720"/>
        </w:tabs>
        <w:ind w:left="720"/>
      </w:pPr>
      <w:r w:rsidRPr="00326C04">
        <w:t>Patient advocacy</w:t>
      </w:r>
    </w:p>
    <w:p w14:paraId="5C3D1B14" w14:textId="77777777" w:rsidR="0031046C" w:rsidRPr="00326C04" w:rsidRDefault="00326C04" w:rsidP="0031046C">
      <w:pPr>
        <w:pStyle w:val="ListBullet"/>
        <w:tabs>
          <w:tab w:val="clear" w:pos="360"/>
          <w:tab w:val="num" w:pos="720"/>
        </w:tabs>
        <w:ind w:left="720"/>
      </w:pPr>
      <w:r w:rsidRPr="00326C04">
        <w:t>Cultural sensitivity</w:t>
      </w:r>
    </w:p>
    <w:p w14:paraId="5F8942BF" w14:textId="22ACC873" w:rsidR="00B8031C" w:rsidRPr="00326C04" w:rsidRDefault="00326C04" w:rsidP="0031046C">
      <w:pPr>
        <w:pStyle w:val="ListBullet"/>
        <w:tabs>
          <w:tab w:val="clear" w:pos="360"/>
          <w:tab w:val="num" w:pos="720"/>
        </w:tabs>
        <w:ind w:left="720"/>
      </w:pPr>
      <w:r w:rsidRPr="00326C04">
        <w:t>Ethical and legal pharmacy practice</w:t>
      </w:r>
    </w:p>
    <w:p w14:paraId="67B30AEE" w14:textId="77777777" w:rsidR="0031046C" w:rsidRPr="00326C04" w:rsidRDefault="0031046C" w:rsidP="0031046C">
      <w:pPr>
        <w:pStyle w:val="ListBullet"/>
        <w:numPr>
          <w:ilvl w:val="0"/>
          <w:numId w:val="0"/>
        </w:numPr>
        <w:ind w:left="720"/>
      </w:pPr>
    </w:p>
    <w:p w14:paraId="22F53C7E" w14:textId="0BBA6EB1" w:rsidR="0031046C" w:rsidRPr="00326C04" w:rsidRDefault="0031046C" w:rsidP="0031046C">
      <w:pPr>
        <w:pStyle w:val="ListBullet"/>
      </w:pPr>
      <w:r w:rsidRPr="00326C04">
        <w:t>Pharmacy Technician</w:t>
      </w:r>
    </w:p>
    <w:p w14:paraId="022DFC6A" w14:textId="56864707" w:rsidR="0031046C" w:rsidRPr="00326C04" w:rsidRDefault="0031046C" w:rsidP="0031046C">
      <w:pPr>
        <w:pStyle w:val="ListBullet"/>
        <w:tabs>
          <w:tab w:val="clear" w:pos="360"/>
          <w:tab w:val="num" w:pos="720"/>
        </w:tabs>
        <w:ind w:left="720"/>
      </w:pPr>
      <w:r w:rsidRPr="00326C04">
        <w:t xml:space="preserve">Professional behavior </w:t>
      </w:r>
    </w:p>
    <w:p w14:paraId="39391732" w14:textId="3747BF65" w:rsidR="0031046C" w:rsidRPr="00326C04" w:rsidRDefault="0031046C" w:rsidP="0031046C">
      <w:pPr>
        <w:pStyle w:val="ListBullet"/>
        <w:tabs>
          <w:tab w:val="clear" w:pos="360"/>
          <w:tab w:val="num" w:pos="720"/>
        </w:tabs>
        <w:ind w:left="720"/>
      </w:pPr>
      <w:r w:rsidRPr="00326C04">
        <w:t xml:space="preserve">Ethical handling of medications </w:t>
      </w:r>
    </w:p>
    <w:p w14:paraId="5E3BA4D8" w14:textId="680CE719" w:rsidR="0031046C" w:rsidRPr="00326C04" w:rsidRDefault="0031046C" w:rsidP="0031046C">
      <w:pPr>
        <w:pStyle w:val="ListBullet"/>
        <w:tabs>
          <w:tab w:val="clear" w:pos="360"/>
          <w:tab w:val="num" w:pos="720"/>
        </w:tabs>
        <w:ind w:left="720"/>
      </w:pPr>
      <w:r w:rsidRPr="00326C04">
        <w:t xml:space="preserve">Confidentiality &amp; data integrity </w:t>
      </w:r>
    </w:p>
    <w:p w14:paraId="312FCE7B" w14:textId="1D500A6D" w:rsidR="0031046C" w:rsidRPr="00326C04" w:rsidRDefault="0031046C" w:rsidP="0031046C">
      <w:pPr>
        <w:pStyle w:val="ListBullet"/>
        <w:tabs>
          <w:tab w:val="clear" w:pos="360"/>
          <w:tab w:val="num" w:pos="720"/>
        </w:tabs>
        <w:ind w:left="720"/>
      </w:pPr>
      <w:r w:rsidRPr="00326C04">
        <w:t>Compliance with laws/regulations</w:t>
      </w:r>
    </w:p>
    <w:p w14:paraId="229EFE51" w14:textId="77777777" w:rsidR="0031046C" w:rsidRPr="00326C04" w:rsidRDefault="0031046C" w:rsidP="0031046C">
      <w:pPr>
        <w:pStyle w:val="ListBullet"/>
        <w:numPr>
          <w:ilvl w:val="0"/>
          <w:numId w:val="0"/>
        </w:numPr>
        <w:ind w:left="720"/>
      </w:pPr>
    </w:p>
    <w:p w14:paraId="5B6B6532" w14:textId="77777777" w:rsidR="0031046C" w:rsidRPr="00326C04" w:rsidRDefault="00326C04">
      <w:pPr>
        <w:pStyle w:val="ListBullet"/>
      </w:pPr>
      <w:r w:rsidRPr="00326C04">
        <w:t>Nursing</w:t>
      </w:r>
    </w:p>
    <w:p w14:paraId="5F9E504E" w14:textId="7B5F6440" w:rsidR="0031046C" w:rsidRPr="00326C04" w:rsidRDefault="0031046C" w:rsidP="0031046C">
      <w:pPr>
        <w:pStyle w:val="ListBullet"/>
        <w:tabs>
          <w:tab w:val="clear" w:pos="360"/>
          <w:tab w:val="num" w:pos="720"/>
        </w:tabs>
        <w:ind w:left="720"/>
      </w:pPr>
      <w:r w:rsidRPr="00326C04">
        <w:t>P</w:t>
      </w:r>
      <w:r w:rsidR="00326C04" w:rsidRPr="00326C04">
        <w:t>rofessional practice</w:t>
      </w:r>
      <w:r w:rsidRPr="00326C04">
        <w:t xml:space="preserve"> behaviors</w:t>
      </w:r>
    </w:p>
    <w:p w14:paraId="63EDD482" w14:textId="21F1A773" w:rsidR="0031046C" w:rsidRPr="00326C04" w:rsidRDefault="0031046C" w:rsidP="0031046C">
      <w:pPr>
        <w:pStyle w:val="ListBullet"/>
        <w:tabs>
          <w:tab w:val="clear" w:pos="360"/>
          <w:tab w:val="num" w:pos="720"/>
        </w:tabs>
        <w:ind w:left="720"/>
      </w:pPr>
      <w:r w:rsidRPr="00326C04">
        <w:t xml:space="preserve">Leadership Skills - </w:t>
      </w:r>
      <w:r w:rsidR="00326C04" w:rsidRPr="00326C04">
        <w:t>Accountability</w:t>
      </w:r>
    </w:p>
    <w:p w14:paraId="2FD27241" w14:textId="610398C2" w:rsidR="00B8031C" w:rsidRPr="00326C04" w:rsidRDefault="00B60F33" w:rsidP="0031046C">
      <w:pPr>
        <w:pStyle w:val="ListBullet"/>
        <w:tabs>
          <w:tab w:val="clear" w:pos="360"/>
          <w:tab w:val="num" w:pos="720"/>
        </w:tabs>
        <w:ind w:left="720"/>
      </w:pPr>
      <w:r w:rsidRPr="00326C04">
        <w:t xml:space="preserve">Improvement in Patient Outcomes - </w:t>
      </w:r>
      <w:r w:rsidR="00326C04" w:rsidRPr="00326C04">
        <w:t>Advocacy for patient safety and equity</w:t>
      </w:r>
    </w:p>
    <w:p w14:paraId="3B58BCEB" w14:textId="77777777" w:rsidR="0031046C" w:rsidRPr="00326C04" w:rsidRDefault="0031046C" w:rsidP="0031046C">
      <w:pPr>
        <w:pStyle w:val="ListBullet"/>
        <w:numPr>
          <w:ilvl w:val="0"/>
          <w:numId w:val="0"/>
        </w:numPr>
        <w:ind w:left="720"/>
      </w:pPr>
    </w:p>
    <w:p w14:paraId="2065A582" w14:textId="74FA9933" w:rsidR="0031046C" w:rsidRPr="00326C04" w:rsidRDefault="00326C04">
      <w:pPr>
        <w:pStyle w:val="ListBullet"/>
      </w:pPr>
      <w:r w:rsidRPr="00326C04">
        <w:t>Medicine &amp; Other Health Professions</w:t>
      </w:r>
      <w:r w:rsidR="0031046C" w:rsidRPr="00326C04">
        <w:t xml:space="preserve"> including Social Workers and Athletic Trainers</w:t>
      </w:r>
    </w:p>
    <w:p w14:paraId="54730833" w14:textId="77777777" w:rsidR="0031046C" w:rsidRPr="00326C04" w:rsidRDefault="00326C04" w:rsidP="0031046C">
      <w:pPr>
        <w:pStyle w:val="ListBullet"/>
        <w:tabs>
          <w:tab w:val="clear" w:pos="360"/>
          <w:tab w:val="num" w:pos="720"/>
        </w:tabs>
        <w:ind w:left="720"/>
      </w:pPr>
      <w:r w:rsidRPr="00326C04">
        <w:t>Professionalism</w:t>
      </w:r>
    </w:p>
    <w:p w14:paraId="2F40DC07" w14:textId="77777777" w:rsidR="0031046C" w:rsidRPr="00326C04" w:rsidRDefault="00326C04" w:rsidP="0031046C">
      <w:pPr>
        <w:pStyle w:val="ListBullet"/>
        <w:tabs>
          <w:tab w:val="clear" w:pos="360"/>
          <w:tab w:val="num" w:pos="720"/>
        </w:tabs>
        <w:ind w:left="720"/>
      </w:pPr>
      <w:r w:rsidRPr="00326C04">
        <w:t>Ethical</w:t>
      </w:r>
    </w:p>
    <w:p w14:paraId="23376C72" w14:textId="77777777" w:rsidR="0031046C" w:rsidRPr="00326C04" w:rsidRDefault="0031046C" w:rsidP="0031046C">
      <w:pPr>
        <w:pStyle w:val="ListBullet"/>
        <w:tabs>
          <w:tab w:val="clear" w:pos="360"/>
          <w:tab w:val="num" w:pos="720"/>
        </w:tabs>
        <w:ind w:left="720"/>
      </w:pPr>
      <w:r w:rsidRPr="00326C04">
        <w:t>P</w:t>
      </w:r>
      <w:r w:rsidR="00326C04" w:rsidRPr="00326C04">
        <w:t>atient-centered care</w:t>
      </w:r>
    </w:p>
    <w:p w14:paraId="3775EB6D" w14:textId="204814ED" w:rsidR="00B8031C" w:rsidRPr="00326C04" w:rsidRDefault="00326C04" w:rsidP="0031046C">
      <w:pPr>
        <w:pStyle w:val="ListBullet"/>
        <w:tabs>
          <w:tab w:val="clear" w:pos="360"/>
          <w:tab w:val="num" w:pos="720"/>
        </w:tabs>
        <w:ind w:left="720"/>
      </w:pPr>
      <w:r w:rsidRPr="00326C04">
        <w:lastRenderedPageBreak/>
        <w:t>Respect for diversity</w:t>
      </w:r>
    </w:p>
    <w:p w14:paraId="41D576D6" w14:textId="77777777" w:rsidR="00B8031C" w:rsidRPr="00326C04" w:rsidRDefault="00326C04">
      <w:pPr>
        <w:pStyle w:val="Heading2"/>
        <w:rPr>
          <w:color w:val="auto"/>
        </w:rPr>
      </w:pPr>
      <w:r w:rsidRPr="00326C04">
        <w:rPr>
          <w:color w:val="auto"/>
        </w:rPr>
        <w:t>IPEC Domain 2: Roles &amp; Responsibilities</w:t>
      </w:r>
    </w:p>
    <w:p w14:paraId="0604FDAF" w14:textId="77777777" w:rsidR="0031046C" w:rsidRPr="00326C04" w:rsidRDefault="00326C04">
      <w:pPr>
        <w:pStyle w:val="ListBullet"/>
      </w:pPr>
      <w:r w:rsidRPr="00326C04">
        <w:t xml:space="preserve">Pharmacy: </w:t>
      </w:r>
    </w:p>
    <w:p w14:paraId="654BE3A4" w14:textId="77777777" w:rsidR="0031046C" w:rsidRPr="00326C04" w:rsidRDefault="00326C04" w:rsidP="0031046C">
      <w:pPr>
        <w:pStyle w:val="ListBullet"/>
        <w:tabs>
          <w:tab w:val="clear" w:pos="360"/>
          <w:tab w:val="num" w:pos="720"/>
        </w:tabs>
        <w:ind w:left="720"/>
      </w:pPr>
      <w:r w:rsidRPr="00326C04">
        <w:t>Patient-centered care</w:t>
      </w:r>
    </w:p>
    <w:p w14:paraId="2DA39ABA" w14:textId="77777777" w:rsidR="0031046C" w:rsidRPr="00326C04" w:rsidRDefault="00326C04" w:rsidP="0031046C">
      <w:pPr>
        <w:pStyle w:val="ListBullet"/>
        <w:tabs>
          <w:tab w:val="clear" w:pos="360"/>
          <w:tab w:val="num" w:pos="720"/>
        </w:tabs>
        <w:ind w:left="720"/>
      </w:pPr>
      <w:r w:rsidRPr="00326C04">
        <w:t>Medication use systems management</w:t>
      </w:r>
    </w:p>
    <w:p w14:paraId="353CB919" w14:textId="04285F00" w:rsidR="00B8031C" w:rsidRPr="00326C04" w:rsidRDefault="0031046C" w:rsidP="0031046C">
      <w:pPr>
        <w:pStyle w:val="ListBullet"/>
        <w:tabs>
          <w:tab w:val="clear" w:pos="360"/>
          <w:tab w:val="num" w:pos="720"/>
        </w:tabs>
        <w:ind w:left="720"/>
      </w:pPr>
      <w:r w:rsidRPr="00326C04">
        <w:t>P</w:t>
      </w:r>
      <w:r w:rsidR="00326C04" w:rsidRPr="00326C04">
        <w:t>opulation-based care</w:t>
      </w:r>
    </w:p>
    <w:p w14:paraId="6DAF68D3" w14:textId="77777777" w:rsidR="0031046C" w:rsidRPr="00326C04" w:rsidRDefault="0031046C" w:rsidP="0031046C">
      <w:pPr>
        <w:pStyle w:val="ListBullet"/>
        <w:numPr>
          <w:ilvl w:val="0"/>
          <w:numId w:val="0"/>
        </w:numPr>
        <w:tabs>
          <w:tab w:val="num" w:pos="720"/>
        </w:tabs>
        <w:ind w:left="720"/>
      </w:pPr>
    </w:p>
    <w:p w14:paraId="4240CDB8" w14:textId="79E5D15A" w:rsidR="0031046C" w:rsidRPr="00326C04" w:rsidRDefault="0031046C" w:rsidP="0031046C">
      <w:pPr>
        <w:pStyle w:val="ListBullet"/>
      </w:pPr>
      <w:r w:rsidRPr="00326C04">
        <w:t>Pharmacy Technician</w:t>
      </w:r>
    </w:p>
    <w:p w14:paraId="313F5660" w14:textId="3C41621D" w:rsidR="0031046C" w:rsidRPr="00326C04" w:rsidRDefault="0031046C" w:rsidP="0031046C">
      <w:pPr>
        <w:pStyle w:val="ListBullet"/>
        <w:tabs>
          <w:tab w:val="clear" w:pos="360"/>
          <w:tab w:val="num" w:pos="720"/>
        </w:tabs>
        <w:ind w:left="720"/>
      </w:pPr>
      <w:r w:rsidRPr="00326C04">
        <w:t>Medication Preparation &amp; Distribution</w:t>
      </w:r>
    </w:p>
    <w:p w14:paraId="3205DE92" w14:textId="5276FDC1" w:rsidR="0031046C" w:rsidRPr="00326C04" w:rsidRDefault="0031046C" w:rsidP="0031046C">
      <w:pPr>
        <w:pStyle w:val="ListBullet"/>
        <w:tabs>
          <w:tab w:val="clear" w:pos="360"/>
          <w:tab w:val="num" w:pos="720"/>
        </w:tabs>
        <w:ind w:left="720"/>
      </w:pPr>
      <w:r w:rsidRPr="00326C04">
        <w:t>Inventory management</w:t>
      </w:r>
    </w:p>
    <w:p w14:paraId="066A487B" w14:textId="27C99808" w:rsidR="0031046C" w:rsidRPr="00326C04" w:rsidRDefault="0031046C" w:rsidP="0031046C">
      <w:pPr>
        <w:pStyle w:val="ListBullet"/>
        <w:tabs>
          <w:tab w:val="clear" w:pos="360"/>
          <w:tab w:val="num" w:pos="720"/>
        </w:tabs>
        <w:ind w:left="720"/>
      </w:pPr>
      <w:r w:rsidRPr="00326C04">
        <w:t>Accurate order processing under pharmacist supervision</w:t>
      </w:r>
    </w:p>
    <w:p w14:paraId="7C110D25" w14:textId="77777777" w:rsidR="0031046C" w:rsidRPr="00326C04" w:rsidRDefault="0031046C" w:rsidP="0031046C">
      <w:pPr>
        <w:pStyle w:val="ListBullet"/>
        <w:numPr>
          <w:ilvl w:val="0"/>
          <w:numId w:val="0"/>
        </w:numPr>
        <w:ind w:left="720"/>
      </w:pPr>
    </w:p>
    <w:p w14:paraId="1BE6B156" w14:textId="77777777" w:rsidR="0031046C" w:rsidRPr="00326C04" w:rsidRDefault="00326C04" w:rsidP="0031046C">
      <w:pPr>
        <w:pStyle w:val="ListBullet"/>
      </w:pPr>
      <w:r w:rsidRPr="00326C04">
        <w:t>Nursing</w:t>
      </w:r>
    </w:p>
    <w:p w14:paraId="5C995E4E" w14:textId="77777777" w:rsidR="0031046C" w:rsidRPr="00326C04" w:rsidRDefault="00326C04" w:rsidP="0031046C">
      <w:pPr>
        <w:pStyle w:val="ListBullet"/>
        <w:tabs>
          <w:tab w:val="clear" w:pos="360"/>
          <w:tab w:val="num" w:pos="720"/>
        </w:tabs>
        <w:ind w:left="720"/>
      </w:pPr>
      <w:r w:rsidRPr="00326C04">
        <w:t>Leadership skills</w:t>
      </w:r>
    </w:p>
    <w:p w14:paraId="6BE54D75" w14:textId="030CCE7D" w:rsidR="0031046C" w:rsidRPr="00326C04" w:rsidRDefault="00B60F33" w:rsidP="0031046C">
      <w:pPr>
        <w:pStyle w:val="ListBullet"/>
        <w:tabs>
          <w:tab w:val="clear" w:pos="360"/>
          <w:tab w:val="num" w:pos="720"/>
        </w:tabs>
        <w:ind w:left="720"/>
      </w:pPr>
      <w:r w:rsidRPr="00326C04">
        <w:t xml:space="preserve">Improvement in Nursing Care Delivery - </w:t>
      </w:r>
      <w:r w:rsidR="00326C04" w:rsidRPr="00326C04">
        <w:t>Care coordination</w:t>
      </w:r>
    </w:p>
    <w:p w14:paraId="7595C740" w14:textId="4813B33D" w:rsidR="00B8031C" w:rsidRPr="00326C04" w:rsidRDefault="00B60F33" w:rsidP="0031046C">
      <w:pPr>
        <w:pStyle w:val="ListBullet"/>
        <w:tabs>
          <w:tab w:val="clear" w:pos="360"/>
          <w:tab w:val="num" w:pos="720"/>
        </w:tabs>
        <w:ind w:left="720"/>
      </w:pPr>
      <w:r w:rsidRPr="00326C04">
        <w:t>Critical Thinking Skills – improved decision making supports reliable team performance</w:t>
      </w:r>
    </w:p>
    <w:p w14:paraId="52FAC2AF" w14:textId="77777777" w:rsidR="0031046C" w:rsidRPr="00326C04" w:rsidRDefault="0031046C" w:rsidP="0031046C">
      <w:pPr>
        <w:pStyle w:val="ListBullet"/>
        <w:numPr>
          <w:ilvl w:val="0"/>
          <w:numId w:val="0"/>
        </w:numPr>
        <w:ind w:left="720"/>
      </w:pPr>
    </w:p>
    <w:p w14:paraId="4F02C1BA" w14:textId="2ED4BB97" w:rsidR="0031046C" w:rsidRPr="00326C04" w:rsidRDefault="00326C04">
      <w:pPr>
        <w:pStyle w:val="ListBullet"/>
      </w:pPr>
      <w:r w:rsidRPr="00326C04">
        <w:t>Medicine &amp; Other Health Professions</w:t>
      </w:r>
      <w:r w:rsidR="0031046C" w:rsidRPr="00326C04">
        <w:t xml:space="preserve"> including Social Workers and Athletic Trainers</w:t>
      </w:r>
    </w:p>
    <w:p w14:paraId="40441F95" w14:textId="77777777" w:rsidR="0031046C" w:rsidRPr="00326C04" w:rsidRDefault="0031046C" w:rsidP="0031046C">
      <w:pPr>
        <w:pStyle w:val="ListBullet"/>
        <w:tabs>
          <w:tab w:val="clear" w:pos="360"/>
          <w:tab w:val="num" w:pos="720"/>
        </w:tabs>
        <w:ind w:left="720"/>
      </w:pPr>
      <w:r w:rsidRPr="00326C04">
        <w:t>Pat</w:t>
      </w:r>
      <w:r w:rsidR="00326C04" w:rsidRPr="00326C04">
        <w:t>ient care and procedural skills</w:t>
      </w:r>
    </w:p>
    <w:p w14:paraId="0E09D3EB" w14:textId="107C7A7D" w:rsidR="00B8031C" w:rsidRPr="00326C04" w:rsidRDefault="00326C04" w:rsidP="0031046C">
      <w:pPr>
        <w:pStyle w:val="ListBullet"/>
        <w:tabs>
          <w:tab w:val="clear" w:pos="360"/>
          <w:tab w:val="num" w:pos="720"/>
        </w:tabs>
        <w:ind w:left="720"/>
      </w:pPr>
      <w:r w:rsidRPr="00326C04">
        <w:t>System-based practice</w:t>
      </w:r>
    </w:p>
    <w:p w14:paraId="2A13A6FA" w14:textId="77777777" w:rsidR="00B8031C" w:rsidRPr="00326C04" w:rsidRDefault="00326C04">
      <w:pPr>
        <w:pStyle w:val="Heading2"/>
        <w:rPr>
          <w:color w:val="auto"/>
        </w:rPr>
      </w:pPr>
      <w:r w:rsidRPr="00326C04">
        <w:rPr>
          <w:color w:val="auto"/>
        </w:rPr>
        <w:t>IPEC Domain 3: Interprofessional Communication</w:t>
      </w:r>
    </w:p>
    <w:p w14:paraId="74E4E8D7" w14:textId="77777777" w:rsidR="0031046C" w:rsidRPr="00326C04" w:rsidRDefault="00326C04">
      <w:pPr>
        <w:pStyle w:val="ListBullet"/>
      </w:pPr>
      <w:r w:rsidRPr="00326C04">
        <w:t>Pharmacy</w:t>
      </w:r>
    </w:p>
    <w:p w14:paraId="6C2CD508" w14:textId="77777777" w:rsidR="0031046C" w:rsidRPr="00326C04" w:rsidRDefault="00326C04" w:rsidP="0031046C">
      <w:pPr>
        <w:pStyle w:val="ListBullet"/>
        <w:tabs>
          <w:tab w:val="clear" w:pos="360"/>
          <w:tab w:val="num" w:pos="720"/>
        </w:tabs>
        <w:ind w:left="720"/>
      </w:pPr>
      <w:r w:rsidRPr="00326C04">
        <w:t>Communicator</w:t>
      </w:r>
    </w:p>
    <w:p w14:paraId="13F24D53" w14:textId="77777777" w:rsidR="0031046C" w:rsidRPr="00326C04" w:rsidRDefault="00326C04" w:rsidP="0031046C">
      <w:pPr>
        <w:pStyle w:val="ListBullet"/>
        <w:tabs>
          <w:tab w:val="clear" w:pos="360"/>
          <w:tab w:val="num" w:pos="720"/>
        </w:tabs>
        <w:ind w:left="720"/>
      </w:pPr>
      <w:r w:rsidRPr="00326C04">
        <w:t>Educator</w:t>
      </w:r>
    </w:p>
    <w:p w14:paraId="4EF99F09" w14:textId="518D1403" w:rsidR="00B8031C" w:rsidRPr="00326C04" w:rsidRDefault="00326C04" w:rsidP="0031046C">
      <w:pPr>
        <w:pStyle w:val="ListBullet"/>
        <w:tabs>
          <w:tab w:val="clear" w:pos="360"/>
          <w:tab w:val="num" w:pos="720"/>
        </w:tabs>
        <w:ind w:left="720"/>
      </w:pPr>
      <w:r w:rsidRPr="00326C04">
        <w:t>Interprofessional collaboration</w:t>
      </w:r>
    </w:p>
    <w:p w14:paraId="46D8E499" w14:textId="77777777" w:rsidR="00B60F33" w:rsidRPr="00326C04" w:rsidRDefault="00B60F33" w:rsidP="00B60F33">
      <w:pPr>
        <w:pStyle w:val="ListBullet"/>
        <w:numPr>
          <w:ilvl w:val="0"/>
          <w:numId w:val="0"/>
        </w:numPr>
        <w:tabs>
          <w:tab w:val="num" w:pos="720"/>
        </w:tabs>
        <w:ind w:left="720"/>
      </w:pPr>
    </w:p>
    <w:p w14:paraId="034052DD" w14:textId="3408BC81" w:rsidR="0031046C" w:rsidRPr="00326C04" w:rsidRDefault="0031046C" w:rsidP="0031046C">
      <w:pPr>
        <w:pStyle w:val="ListBullet"/>
      </w:pPr>
      <w:r w:rsidRPr="00326C04">
        <w:t>Pharmacy Technician</w:t>
      </w:r>
    </w:p>
    <w:p w14:paraId="4D4BA8F6" w14:textId="517B1504" w:rsidR="0031046C" w:rsidRPr="00326C04" w:rsidRDefault="0031046C" w:rsidP="0031046C">
      <w:pPr>
        <w:pStyle w:val="ListBullet"/>
        <w:tabs>
          <w:tab w:val="clear" w:pos="360"/>
          <w:tab w:val="num" w:pos="720"/>
        </w:tabs>
        <w:ind w:left="720"/>
      </w:pPr>
      <w:r w:rsidRPr="00326C04">
        <w:t>Effective verbal communication with patients and teams</w:t>
      </w:r>
    </w:p>
    <w:p w14:paraId="72876387" w14:textId="31655B8B" w:rsidR="0031046C" w:rsidRPr="00326C04" w:rsidRDefault="0031046C" w:rsidP="0031046C">
      <w:pPr>
        <w:pStyle w:val="ListBullet"/>
        <w:tabs>
          <w:tab w:val="clear" w:pos="360"/>
          <w:tab w:val="num" w:pos="720"/>
        </w:tabs>
        <w:ind w:left="720"/>
      </w:pPr>
      <w:r w:rsidRPr="00326C04">
        <w:t>Accurate information exchange</w:t>
      </w:r>
    </w:p>
    <w:p w14:paraId="75EAD50F" w14:textId="0CC76F62" w:rsidR="0031046C" w:rsidRPr="00326C04" w:rsidRDefault="0031046C" w:rsidP="0031046C">
      <w:pPr>
        <w:pStyle w:val="ListBullet"/>
        <w:tabs>
          <w:tab w:val="clear" w:pos="360"/>
          <w:tab w:val="num" w:pos="720"/>
        </w:tabs>
        <w:ind w:left="720"/>
      </w:pPr>
      <w:r w:rsidRPr="00326C04">
        <w:t>Use of approved communication protocols</w:t>
      </w:r>
    </w:p>
    <w:p w14:paraId="19F63DAF" w14:textId="77777777" w:rsidR="0031046C" w:rsidRPr="00326C04" w:rsidRDefault="0031046C" w:rsidP="0031046C">
      <w:pPr>
        <w:pStyle w:val="ListBullet"/>
        <w:numPr>
          <w:ilvl w:val="0"/>
          <w:numId w:val="0"/>
        </w:numPr>
        <w:ind w:left="720"/>
      </w:pPr>
    </w:p>
    <w:p w14:paraId="7118B2DF" w14:textId="77777777" w:rsidR="0031046C" w:rsidRPr="00326C04" w:rsidRDefault="00326C04">
      <w:pPr>
        <w:pStyle w:val="ListBullet"/>
      </w:pPr>
      <w:r w:rsidRPr="00326C04">
        <w:t xml:space="preserve">Nursing: </w:t>
      </w:r>
    </w:p>
    <w:p w14:paraId="5956EA6B" w14:textId="5A98F760" w:rsidR="00B8031C" w:rsidRPr="00326C04" w:rsidRDefault="00B60F33" w:rsidP="0031046C">
      <w:pPr>
        <w:pStyle w:val="ListBullet"/>
        <w:tabs>
          <w:tab w:val="clear" w:pos="360"/>
          <w:tab w:val="num" w:pos="720"/>
        </w:tabs>
        <w:ind w:left="720"/>
      </w:pPr>
      <w:r w:rsidRPr="00326C04">
        <w:t xml:space="preserve">Critical Thinking Skills - </w:t>
      </w:r>
      <w:r w:rsidR="00326C04" w:rsidRPr="00326C04">
        <w:t>Verbal communication</w:t>
      </w:r>
      <w:r w:rsidRPr="00326C04">
        <w:t xml:space="preserve">, </w:t>
      </w:r>
      <w:r w:rsidR="00326C04" w:rsidRPr="00326C04">
        <w:t>Delegation</w:t>
      </w:r>
      <w:r w:rsidRPr="00326C04">
        <w:t xml:space="preserve">, </w:t>
      </w:r>
      <w:r w:rsidR="00326C04" w:rsidRPr="00326C04">
        <w:t>Team communication</w:t>
      </w:r>
    </w:p>
    <w:p w14:paraId="5D0763FF" w14:textId="0B7B2F09" w:rsidR="00B60F33" w:rsidRPr="00326C04" w:rsidRDefault="00B60F33" w:rsidP="0031046C">
      <w:pPr>
        <w:pStyle w:val="ListBullet"/>
        <w:tabs>
          <w:tab w:val="clear" w:pos="360"/>
          <w:tab w:val="num" w:pos="720"/>
        </w:tabs>
        <w:ind w:left="720"/>
      </w:pPr>
      <w:r w:rsidRPr="00326C04">
        <w:t>Improvement in Nursing Care delivery</w:t>
      </w:r>
    </w:p>
    <w:p w14:paraId="69B4442B" w14:textId="77777777" w:rsidR="0031046C" w:rsidRPr="00326C04" w:rsidRDefault="0031046C" w:rsidP="0031046C">
      <w:pPr>
        <w:pStyle w:val="ListBullet"/>
        <w:numPr>
          <w:ilvl w:val="0"/>
          <w:numId w:val="0"/>
        </w:numPr>
        <w:ind w:left="720"/>
      </w:pPr>
    </w:p>
    <w:p w14:paraId="6302E733" w14:textId="77777777" w:rsidR="0031046C" w:rsidRPr="00326C04" w:rsidRDefault="00326C04">
      <w:pPr>
        <w:pStyle w:val="ListBullet"/>
      </w:pPr>
      <w:r w:rsidRPr="00326C04">
        <w:t>Medicine &amp; Other Health Professions</w:t>
      </w:r>
      <w:r w:rsidR="0031046C" w:rsidRPr="00326C04">
        <w:t xml:space="preserve"> including Social Workers and Athletic Trainers</w:t>
      </w:r>
    </w:p>
    <w:p w14:paraId="0E36104F" w14:textId="77777777" w:rsidR="0031046C" w:rsidRPr="00326C04" w:rsidRDefault="00326C04" w:rsidP="0031046C">
      <w:pPr>
        <w:pStyle w:val="ListBullet"/>
        <w:tabs>
          <w:tab w:val="clear" w:pos="360"/>
          <w:tab w:val="num" w:pos="720"/>
        </w:tabs>
        <w:ind w:left="720"/>
      </w:pPr>
      <w:r w:rsidRPr="00326C04">
        <w:t>Interpersonal and communication skills</w:t>
      </w:r>
    </w:p>
    <w:p w14:paraId="766BF604" w14:textId="47E7445A" w:rsidR="00B8031C" w:rsidRPr="00326C04" w:rsidRDefault="00326C04" w:rsidP="0031046C">
      <w:pPr>
        <w:pStyle w:val="ListBullet"/>
        <w:tabs>
          <w:tab w:val="clear" w:pos="360"/>
          <w:tab w:val="num" w:pos="720"/>
        </w:tabs>
        <w:ind w:left="720"/>
      </w:pPr>
      <w:r w:rsidRPr="00326C04">
        <w:t>Shared decision-making.</w:t>
      </w:r>
    </w:p>
    <w:p w14:paraId="26C9EDEB" w14:textId="77777777" w:rsidR="00B8031C" w:rsidRPr="00326C04" w:rsidRDefault="00326C04">
      <w:pPr>
        <w:pStyle w:val="Heading2"/>
        <w:rPr>
          <w:color w:val="auto"/>
        </w:rPr>
      </w:pPr>
      <w:r w:rsidRPr="00326C04">
        <w:rPr>
          <w:color w:val="auto"/>
        </w:rPr>
        <w:lastRenderedPageBreak/>
        <w:t>IPEC Domain 4: Teams &amp; Teamwork</w:t>
      </w:r>
    </w:p>
    <w:p w14:paraId="2156E627" w14:textId="77777777" w:rsidR="00B60F33" w:rsidRPr="00326C04" w:rsidRDefault="00326C04">
      <w:pPr>
        <w:pStyle w:val="ListBullet"/>
      </w:pPr>
      <w:r w:rsidRPr="00326C04">
        <w:t xml:space="preserve">Pharmacy: </w:t>
      </w:r>
    </w:p>
    <w:p w14:paraId="2F103415" w14:textId="77777777" w:rsidR="00B60F33" w:rsidRPr="00326C04" w:rsidRDefault="00326C04" w:rsidP="00B60F33">
      <w:pPr>
        <w:pStyle w:val="ListBullet"/>
        <w:tabs>
          <w:tab w:val="clear" w:pos="360"/>
          <w:tab w:val="num" w:pos="720"/>
        </w:tabs>
        <w:ind w:left="720"/>
      </w:pPr>
      <w:r w:rsidRPr="00326C04">
        <w:t>Collaborator</w:t>
      </w:r>
    </w:p>
    <w:p w14:paraId="1356F6A5" w14:textId="77777777" w:rsidR="00B60F33" w:rsidRPr="00326C04" w:rsidRDefault="00326C04" w:rsidP="00B60F33">
      <w:pPr>
        <w:pStyle w:val="ListBullet"/>
        <w:tabs>
          <w:tab w:val="clear" w:pos="360"/>
          <w:tab w:val="num" w:pos="720"/>
        </w:tabs>
        <w:ind w:left="720"/>
      </w:pPr>
      <w:r w:rsidRPr="00326C04">
        <w:t>Problem solver</w:t>
      </w:r>
    </w:p>
    <w:p w14:paraId="2BB90A98" w14:textId="0A40C115" w:rsidR="00B8031C" w:rsidRPr="00326C04" w:rsidRDefault="00326C04" w:rsidP="00B60F33">
      <w:pPr>
        <w:pStyle w:val="ListBullet"/>
        <w:tabs>
          <w:tab w:val="clear" w:pos="360"/>
          <w:tab w:val="num" w:pos="720"/>
        </w:tabs>
        <w:ind w:left="720"/>
      </w:pPr>
      <w:r w:rsidRPr="00326C04">
        <w:t>Manager/Leader</w:t>
      </w:r>
    </w:p>
    <w:p w14:paraId="2830D845" w14:textId="77777777" w:rsidR="00B60F33" w:rsidRPr="00326C04" w:rsidRDefault="00B60F33" w:rsidP="00B60F33">
      <w:pPr>
        <w:pStyle w:val="ListBullet"/>
        <w:numPr>
          <w:ilvl w:val="0"/>
          <w:numId w:val="0"/>
        </w:numPr>
        <w:tabs>
          <w:tab w:val="num" w:pos="720"/>
        </w:tabs>
        <w:ind w:left="360" w:hanging="360"/>
      </w:pPr>
    </w:p>
    <w:p w14:paraId="2790D4D8" w14:textId="0B9E32E6" w:rsidR="00B60F33" w:rsidRPr="00326C04" w:rsidRDefault="00B60F33" w:rsidP="00690ECB">
      <w:pPr>
        <w:pStyle w:val="ListBullet"/>
      </w:pPr>
      <w:r w:rsidRPr="00326C04">
        <w:t>Pharmacy Technician</w:t>
      </w:r>
    </w:p>
    <w:p w14:paraId="34475EDB" w14:textId="0B86C3BC" w:rsidR="00B60F33" w:rsidRPr="00326C04" w:rsidRDefault="00B60F33" w:rsidP="00B60F33">
      <w:pPr>
        <w:pStyle w:val="ListBullet"/>
        <w:tabs>
          <w:tab w:val="clear" w:pos="360"/>
          <w:tab w:val="num" w:pos="720"/>
        </w:tabs>
        <w:ind w:left="720"/>
      </w:pPr>
      <w:r w:rsidRPr="00326C04">
        <w:t>Supportive team participation</w:t>
      </w:r>
    </w:p>
    <w:p w14:paraId="123CB798" w14:textId="4A06E4FC" w:rsidR="00B60F33" w:rsidRPr="00326C04" w:rsidRDefault="00B60F33" w:rsidP="00B60F33">
      <w:pPr>
        <w:pStyle w:val="ListBullet"/>
        <w:tabs>
          <w:tab w:val="clear" w:pos="360"/>
          <w:tab w:val="num" w:pos="720"/>
        </w:tabs>
        <w:ind w:left="720"/>
      </w:pPr>
      <w:r w:rsidRPr="00326C04">
        <w:t>Medication safety &amp; error prevention activities</w:t>
      </w:r>
    </w:p>
    <w:p w14:paraId="22C22DFA" w14:textId="77777777" w:rsidR="00B60F33" w:rsidRPr="00326C04" w:rsidRDefault="00B60F33" w:rsidP="00B60F33">
      <w:pPr>
        <w:pStyle w:val="ListBullet"/>
        <w:numPr>
          <w:ilvl w:val="0"/>
          <w:numId w:val="0"/>
        </w:numPr>
        <w:ind w:left="720"/>
      </w:pPr>
    </w:p>
    <w:p w14:paraId="343C6AC2" w14:textId="77777777" w:rsidR="00B60F33" w:rsidRPr="00326C04" w:rsidRDefault="00326C04">
      <w:pPr>
        <w:pStyle w:val="ListBullet"/>
      </w:pPr>
      <w:r w:rsidRPr="00326C04">
        <w:t xml:space="preserve">Nursing: </w:t>
      </w:r>
    </w:p>
    <w:p w14:paraId="79490FEA" w14:textId="7C2861CA" w:rsidR="00B60F33" w:rsidRPr="00326C04" w:rsidRDefault="00326C04" w:rsidP="00B60F33">
      <w:pPr>
        <w:pStyle w:val="ListBullet"/>
        <w:tabs>
          <w:tab w:val="clear" w:pos="360"/>
          <w:tab w:val="num" w:pos="720"/>
        </w:tabs>
        <w:ind w:left="720"/>
      </w:pPr>
      <w:r w:rsidRPr="00326C04">
        <w:t>Leadership</w:t>
      </w:r>
    </w:p>
    <w:p w14:paraId="5F4DE5C8" w14:textId="77777777" w:rsidR="00B60F33" w:rsidRPr="00326C04" w:rsidRDefault="00326C04" w:rsidP="00B60F33">
      <w:pPr>
        <w:pStyle w:val="ListBullet"/>
        <w:tabs>
          <w:tab w:val="clear" w:pos="360"/>
          <w:tab w:val="num" w:pos="720"/>
        </w:tabs>
        <w:ind w:left="720"/>
      </w:pPr>
      <w:r w:rsidRPr="00326C04">
        <w:t>Critical thinking</w:t>
      </w:r>
    </w:p>
    <w:p w14:paraId="74D821DD" w14:textId="74C31C7A" w:rsidR="00B8031C" w:rsidRPr="00326C04" w:rsidRDefault="00B60F33" w:rsidP="00B60F33">
      <w:pPr>
        <w:pStyle w:val="ListBullet"/>
        <w:tabs>
          <w:tab w:val="clear" w:pos="360"/>
          <w:tab w:val="num" w:pos="720"/>
        </w:tabs>
        <w:ind w:left="720"/>
      </w:pPr>
      <w:r w:rsidRPr="00326C04">
        <w:t xml:space="preserve">Improvement in Nursing Care Delivery </w:t>
      </w:r>
    </w:p>
    <w:p w14:paraId="29413501" w14:textId="77777777" w:rsidR="00B60F33" w:rsidRPr="00326C04" w:rsidRDefault="00B60F33" w:rsidP="00B60F33">
      <w:pPr>
        <w:pStyle w:val="ListBullet"/>
        <w:numPr>
          <w:ilvl w:val="0"/>
          <w:numId w:val="0"/>
        </w:numPr>
        <w:ind w:left="720"/>
      </w:pPr>
    </w:p>
    <w:p w14:paraId="5FF25D99" w14:textId="572B3330" w:rsidR="00B60F33" w:rsidRPr="00326C04" w:rsidRDefault="00326C04" w:rsidP="00B60F33">
      <w:pPr>
        <w:pStyle w:val="ListBullet"/>
      </w:pPr>
      <w:r w:rsidRPr="00326C04">
        <w:t>Medicine &amp; Other Health Professions</w:t>
      </w:r>
      <w:r w:rsidR="0031046C" w:rsidRPr="00326C04">
        <w:t xml:space="preserve"> including Social Workers and Athletic Trainers</w:t>
      </w:r>
    </w:p>
    <w:p w14:paraId="7D1A3D32" w14:textId="77777777" w:rsidR="00B60F33" w:rsidRPr="00326C04" w:rsidRDefault="00326C04" w:rsidP="00B60F33">
      <w:pPr>
        <w:pStyle w:val="ListBullet"/>
        <w:tabs>
          <w:tab w:val="clear" w:pos="360"/>
          <w:tab w:val="num" w:pos="720"/>
        </w:tabs>
        <w:ind w:left="720"/>
      </w:pPr>
      <w:r w:rsidRPr="00326C04">
        <w:t>Practice-based learning</w:t>
      </w:r>
    </w:p>
    <w:p w14:paraId="2298016A" w14:textId="72AAA5A4" w:rsidR="00B8031C" w:rsidRPr="00326C04" w:rsidRDefault="00326C04" w:rsidP="00B60F33">
      <w:pPr>
        <w:pStyle w:val="ListBullet"/>
        <w:tabs>
          <w:tab w:val="clear" w:pos="360"/>
          <w:tab w:val="num" w:pos="720"/>
        </w:tabs>
        <w:ind w:left="720"/>
      </w:pPr>
      <w:r w:rsidRPr="00326C04">
        <w:t>Quality improvement</w:t>
      </w:r>
    </w:p>
    <w:p w14:paraId="3C7B092A" w14:textId="77777777" w:rsidR="00B8031C" w:rsidRPr="00326C04" w:rsidRDefault="00326C04">
      <w:pPr>
        <w:pStyle w:val="Heading1"/>
        <w:rPr>
          <w:color w:val="auto"/>
        </w:rPr>
      </w:pPr>
      <w:r w:rsidRPr="00326C04">
        <w:rPr>
          <w:color w:val="auto"/>
        </w:rPr>
        <w:t>Planner Notes</w:t>
      </w:r>
    </w:p>
    <w:p w14:paraId="571B58F0" w14:textId="77777777" w:rsidR="00B8031C" w:rsidRPr="00326C04" w:rsidRDefault="00326C04">
      <w:r w:rsidRPr="00326C04">
        <w:t>• IPCE activities must address competencies of the healthcare team, not isolated professions.</w:t>
      </w:r>
      <w:r w:rsidRPr="00326C04">
        <w:br/>
        <w:t>• Documentation should demonstrate how education improves collaborative practice or patient outcomes.</w:t>
      </w:r>
      <w:r w:rsidRPr="00326C04">
        <w:br/>
        <w:t>• Use this guide during planning, implementation, and evaluation phases.</w:t>
      </w:r>
    </w:p>
    <w:p w14:paraId="66352949" w14:textId="77777777" w:rsidR="00B60F33" w:rsidRDefault="00B60F33"/>
    <w:p w14:paraId="2DE6316C" w14:textId="77777777" w:rsidR="00B60F33" w:rsidRDefault="00B60F33" w:rsidP="00B60F33">
      <w:pPr>
        <w:rPr>
          <w:b/>
          <w:bCs/>
          <w:i/>
          <w:iCs/>
          <w:sz w:val="28"/>
          <w:szCs w:val="28"/>
          <w:u w:val="single"/>
        </w:rPr>
      </w:pPr>
    </w:p>
    <w:p w14:paraId="4EE12851" w14:textId="77777777" w:rsidR="00B60F33" w:rsidRDefault="00B60F33" w:rsidP="00B60F33">
      <w:pPr>
        <w:rPr>
          <w:b/>
          <w:bCs/>
          <w:i/>
          <w:iCs/>
          <w:sz w:val="28"/>
          <w:szCs w:val="28"/>
          <w:u w:val="single"/>
        </w:rPr>
      </w:pPr>
    </w:p>
    <w:p w14:paraId="28BBE261" w14:textId="77777777" w:rsidR="00B60F33" w:rsidRDefault="00B60F33" w:rsidP="00B60F33">
      <w:pPr>
        <w:rPr>
          <w:b/>
          <w:bCs/>
          <w:i/>
          <w:iCs/>
          <w:sz w:val="28"/>
          <w:szCs w:val="28"/>
          <w:u w:val="single"/>
        </w:rPr>
      </w:pPr>
    </w:p>
    <w:p w14:paraId="50E89E68" w14:textId="77777777" w:rsidR="00B60F33" w:rsidRDefault="00B60F33" w:rsidP="00B60F33">
      <w:pPr>
        <w:rPr>
          <w:b/>
          <w:bCs/>
          <w:i/>
          <w:iCs/>
          <w:sz w:val="28"/>
          <w:szCs w:val="28"/>
          <w:u w:val="single"/>
        </w:rPr>
      </w:pPr>
    </w:p>
    <w:p w14:paraId="53DAF3CF" w14:textId="77777777" w:rsidR="00B60F33" w:rsidRDefault="00B60F33" w:rsidP="00B60F33">
      <w:pPr>
        <w:rPr>
          <w:b/>
          <w:bCs/>
          <w:i/>
          <w:iCs/>
          <w:sz w:val="28"/>
          <w:szCs w:val="28"/>
          <w:u w:val="single"/>
        </w:rPr>
      </w:pPr>
    </w:p>
    <w:p w14:paraId="4964BCE7" w14:textId="77777777" w:rsidR="00B60F33" w:rsidRDefault="00B60F33" w:rsidP="00B60F33">
      <w:pPr>
        <w:rPr>
          <w:b/>
          <w:bCs/>
          <w:i/>
          <w:iCs/>
          <w:sz w:val="28"/>
          <w:szCs w:val="28"/>
          <w:u w:val="single"/>
        </w:rPr>
      </w:pPr>
    </w:p>
    <w:p w14:paraId="4C571FBB" w14:textId="77777777" w:rsidR="00B60F33" w:rsidRDefault="00B60F33" w:rsidP="00B60F33">
      <w:pPr>
        <w:rPr>
          <w:b/>
          <w:bCs/>
          <w:i/>
          <w:iCs/>
          <w:sz w:val="28"/>
          <w:szCs w:val="28"/>
          <w:u w:val="single"/>
        </w:rPr>
      </w:pPr>
    </w:p>
    <w:p w14:paraId="7A453B2D" w14:textId="6C72E48C" w:rsidR="003A2695" w:rsidRPr="00DD5554" w:rsidRDefault="003A2695" w:rsidP="003A2695">
      <w:pPr>
        <w:rPr>
          <w:b/>
          <w:bCs/>
          <w:sz w:val="40"/>
          <w:szCs w:val="40"/>
          <w:u w:val="single"/>
        </w:rPr>
      </w:pPr>
      <w:r>
        <w:rPr>
          <w:b/>
          <w:bCs/>
          <w:sz w:val="40"/>
          <w:szCs w:val="40"/>
          <w:u w:val="single"/>
        </w:rPr>
        <w:lastRenderedPageBreak/>
        <w:t>Athletic Training</w:t>
      </w:r>
      <w:r w:rsidR="00EF48FD">
        <w:rPr>
          <w:b/>
          <w:bCs/>
          <w:sz w:val="40"/>
          <w:szCs w:val="40"/>
          <w:u w:val="single"/>
        </w:rPr>
        <w:t xml:space="preserve"> (BOC)</w:t>
      </w:r>
    </w:p>
    <w:p w14:paraId="0B6F2565" w14:textId="1AF8C437" w:rsidR="003A2695" w:rsidRDefault="00EF48FD" w:rsidP="00B60F33">
      <w:r w:rsidRPr="00EF48FD">
        <w:t>Activities must be presented at or above the entry level of a Certified AT and fall within at least one of the five domains of athletic training and/or of a specialty.</w:t>
      </w:r>
    </w:p>
    <w:p w14:paraId="1EED7208" w14:textId="2EAF5511" w:rsidR="00EF48FD" w:rsidRDefault="00EF48FD" w:rsidP="00B60F33">
      <w:r>
        <w:t>Athletic Training Domains</w:t>
      </w:r>
    </w:p>
    <w:p w14:paraId="4D3D6654" w14:textId="328F9D27" w:rsidR="00EF48FD" w:rsidRPr="00EF48FD" w:rsidRDefault="00EF48FD" w:rsidP="00EF48FD">
      <w:pPr>
        <w:pStyle w:val="ListParagraph"/>
        <w:numPr>
          <w:ilvl w:val="0"/>
          <w:numId w:val="33"/>
        </w:numPr>
        <w:rPr>
          <w:b/>
          <w:bCs/>
          <w:sz w:val="40"/>
          <w:szCs w:val="40"/>
          <w:u w:val="single"/>
        </w:rPr>
      </w:pPr>
      <w:r>
        <w:t>Risk Reduction, Wellness, Health Literacy</w:t>
      </w:r>
    </w:p>
    <w:p w14:paraId="12B89B5E" w14:textId="52DE0E3E" w:rsidR="00EF48FD" w:rsidRPr="00EF48FD" w:rsidRDefault="00EF48FD" w:rsidP="00EF48FD">
      <w:pPr>
        <w:pStyle w:val="ListParagraph"/>
        <w:numPr>
          <w:ilvl w:val="1"/>
          <w:numId w:val="33"/>
        </w:numPr>
        <w:rPr>
          <w:b/>
          <w:bCs/>
          <w:sz w:val="40"/>
          <w:szCs w:val="40"/>
          <w:u w:val="single"/>
        </w:rPr>
      </w:pPr>
      <w:r>
        <w:t>Promoting healthy lifestyle behaviors with effective education and communication to enhance wellness and minimize the risk of injury and illness</w:t>
      </w:r>
    </w:p>
    <w:p w14:paraId="024C2141" w14:textId="21A1C640" w:rsidR="00EF48FD" w:rsidRPr="00EF48FD" w:rsidRDefault="00EF48FD" w:rsidP="00EF48FD">
      <w:pPr>
        <w:pStyle w:val="ListParagraph"/>
        <w:numPr>
          <w:ilvl w:val="0"/>
          <w:numId w:val="33"/>
        </w:numPr>
        <w:rPr>
          <w:b/>
          <w:bCs/>
          <w:sz w:val="40"/>
          <w:szCs w:val="40"/>
          <w:u w:val="single"/>
        </w:rPr>
      </w:pPr>
      <w:r>
        <w:t>Assessment, Evaluation and Diagnosis</w:t>
      </w:r>
    </w:p>
    <w:p w14:paraId="2CFC212B" w14:textId="05AE7D1F" w:rsidR="00EF48FD" w:rsidRPr="00EF48FD" w:rsidRDefault="00EF48FD" w:rsidP="00EF48FD">
      <w:pPr>
        <w:pStyle w:val="ListParagraph"/>
        <w:numPr>
          <w:ilvl w:val="1"/>
          <w:numId w:val="33"/>
        </w:numPr>
        <w:rPr>
          <w:b/>
          <w:bCs/>
          <w:sz w:val="40"/>
          <w:szCs w:val="40"/>
          <w:u w:val="single"/>
        </w:rPr>
      </w:pPr>
      <w:r>
        <w:t>Implementing systematic, evidence-based assessments and evaluations to formulate valid clinical diagnoses and differential diagnoses to determine a patient’s plan of care</w:t>
      </w:r>
    </w:p>
    <w:p w14:paraId="547571F6" w14:textId="1FCB4C90" w:rsidR="00EF48FD" w:rsidRPr="00EF48FD" w:rsidRDefault="00EF48FD" w:rsidP="00EF48FD">
      <w:pPr>
        <w:pStyle w:val="ListParagraph"/>
        <w:numPr>
          <w:ilvl w:val="0"/>
          <w:numId w:val="33"/>
        </w:numPr>
        <w:rPr>
          <w:b/>
          <w:bCs/>
          <w:sz w:val="40"/>
          <w:szCs w:val="40"/>
          <w:u w:val="single"/>
        </w:rPr>
      </w:pPr>
      <w:r>
        <w:t>Critical Incident Management</w:t>
      </w:r>
    </w:p>
    <w:p w14:paraId="1141E524" w14:textId="276E636B" w:rsidR="00EF48FD" w:rsidRPr="00EF48FD" w:rsidRDefault="00EF48FD" w:rsidP="00EF48FD">
      <w:pPr>
        <w:pStyle w:val="ListParagraph"/>
        <w:numPr>
          <w:ilvl w:val="1"/>
          <w:numId w:val="33"/>
        </w:numPr>
        <w:rPr>
          <w:b/>
          <w:bCs/>
          <w:sz w:val="40"/>
          <w:szCs w:val="40"/>
          <w:u w:val="single"/>
        </w:rPr>
      </w:pPr>
      <w:r>
        <w:t>Integrating best practices in immediate and emergency care for optimal outcomes</w:t>
      </w:r>
    </w:p>
    <w:p w14:paraId="5380F8E7" w14:textId="7AADAB46" w:rsidR="00EF48FD" w:rsidRPr="00EF48FD" w:rsidRDefault="00EF48FD" w:rsidP="00EF48FD">
      <w:pPr>
        <w:pStyle w:val="ListParagraph"/>
        <w:numPr>
          <w:ilvl w:val="0"/>
          <w:numId w:val="33"/>
        </w:numPr>
        <w:rPr>
          <w:b/>
          <w:bCs/>
          <w:sz w:val="40"/>
          <w:szCs w:val="40"/>
          <w:u w:val="single"/>
        </w:rPr>
      </w:pPr>
      <w:r>
        <w:t>Therapeutic Intervention</w:t>
      </w:r>
    </w:p>
    <w:p w14:paraId="0C62D5EB" w14:textId="103D5AEC" w:rsidR="00EF48FD" w:rsidRPr="00EF48FD" w:rsidRDefault="00EF48FD" w:rsidP="00EF48FD">
      <w:pPr>
        <w:pStyle w:val="ListParagraph"/>
        <w:numPr>
          <w:ilvl w:val="1"/>
          <w:numId w:val="33"/>
        </w:numPr>
        <w:rPr>
          <w:b/>
          <w:bCs/>
          <w:sz w:val="40"/>
          <w:szCs w:val="40"/>
          <w:u w:val="single"/>
        </w:rPr>
      </w:pPr>
      <w:r>
        <w:t xml:space="preserve">Rehabilitating individuals with health </w:t>
      </w:r>
      <w:r w:rsidR="006C5E00">
        <w:t>conditions</w:t>
      </w:r>
      <w:r>
        <w:t xml:space="preserve"> (i.e. injury, illness, general medical condition) with the goal of achieving optimal activity and participation levels based on core concepts (i.e., </w:t>
      </w:r>
      <w:r w:rsidR="006C5E00">
        <w:t>fundamental</w:t>
      </w:r>
      <w:r>
        <w:t xml:space="preserve"> knowledge and skillsets) using the applications of therapeutic exercise, modality devise, and manual techniques</w:t>
      </w:r>
    </w:p>
    <w:p w14:paraId="50A5F52B" w14:textId="4EB3E73B" w:rsidR="006C5E00" w:rsidRPr="006C5E00" w:rsidRDefault="00EF48FD" w:rsidP="006C5E00">
      <w:pPr>
        <w:pStyle w:val="ListParagraph"/>
        <w:numPr>
          <w:ilvl w:val="0"/>
          <w:numId w:val="33"/>
        </w:numPr>
        <w:rPr>
          <w:b/>
          <w:bCs/>
          <w:sz w:val="40"/>
          <w:szCs w:val="40"/>
          <w:u w:val="single"/>
        </w:rPr>
      </w:pPr>
      <w:r>
        <w:t>Health Care Administration and Professional Responsibility</w:t>
      </w:r>
    </w:p>
    <w:p w14:paraId="20C4D2B3" w14:textId="1BBB36F9" w:rsidR="006C5E00" w:rsidRPr="006C5E00" w:rsidRDefault="006C5E00" w:rsidP="006C5E00">
      <w:pPr>
        <w:pStyle w:val="ListParagraph"/>
        <w:numPr>
          <w:ilvl w:val="1"/>
          <w:numId w:val="33"/>
        </w:numPr>
        <w:rPr>
          <w:b/>
          <w:bCs/>
          <w:sz w:val="40"/>
          <w:szCs w:val="40"/>
          <w:u w:val="single"/>
        </w:rPr>
      </w:pPr>
      <w:r>
        <w:t>Integrating best practices in policy construction and implementation, documentation, and basic business practices to promote optimal patient care and employee well-being</w:t>
      </w:r>
    </w:p>
    <w:p w14:paraId="1067FE91" w14:textId="0B5F389F" w:rsidR="00EF48FD" w:rsidRDefault="00EF48FD" w:rsidP="00EF48FD">
      <w:r w:rsidRPr="00EF48FD">
        <w:t>Specialty Domains Orthopedics</w:t>
      </w:r>
    </w:p>
    <w:p w14:paraId="743D9A7B" w14:textId="2AC15EEE" w:rsidR="00EF48FD" w:rsidRDefault="00EF48FD" w:rsidP="00EF48FD">
      <w:pPr>
        <w:pStyle w:val="ListParagraph"/>
        <w:numPr>
          <w:ilvl w:val="0"/>
          <w:numId w:val="34"/>
        </w:numPr>
      </w:pPr>
      <w:r>
        <w:t>Medical Knowledge</w:t>
      </w:r>
    </w:p>
    <w:p w14:paraId="231399F8" w14:textId="1F228096" w:rsidR="00EF48FD" w:rsidRDefault="00EF48FD" w:rsidP="00EF48FD">
      <w:pPr>
        <w:pStyle w:val="ListParagraph"/>
        <w:numPr>
          <w:ilvl w:val="0"/>
          <w:numId w:val="34"/>
        </w:numPr>
      </w:pPr>
      <w:r>
        <w:t>Procedural Knowledge</w:t>
      </w:r>
    </w:p>
    <w:p w14:paraId="1BD60267" w14:textId="1B05621E" w:rsidR="00EF48FD" w:rsidRPr="00EF48FD" w:rsidRDefault="00EF48FD" w:rsidP="00EF48FD">
      <w:pPr>
        <w:pStyle w:val="ListParagraph"/>
        <w:numPr>
          <w:ilvl w:val="0"/>
          <w:numId w:val="34"/>
        </w:numPr>
      </w:pPr>
      <w:r>
        <w:t>Professional Practice</w:t>
      </w:r>
    </w:p>
    <w:p w14:paraId="3BB3EC54" w14:textId="77777777" w:rsidR="003A2695" w:rsidRDefault="003A2695" w:rsidP="00B60F33">
      <w:pPr>
        <w:rPr>
          <w:b/>
          <w:bCs/>
          <w:sz w:val="40"/>
          <w:szCs w:val="40"/>
          <w:u w:val="single"/>
        </w:rPr>
      </w:pPr>
    </w:p>
    <w:p w14:paraId="014AC9D3" w14:textId="77777777" w:rsidR="003A2695" w:rsidRDefault="003A2695" w:rsidP="00B60F33">
      <w:pPr>
        <w:rPr>
          <w:b/>
          <w:bCs/>
          <w:sz w:val="40"/>
          <w:szCs w:val="40"/>
          <w:u w:val="single"/>
        </w:rPr>
      </w:pPr>
    </w:p>
    <w:p w14:paraId="3E77758A" w14:textId="77777777" w:rsidR="003A2695" w:rsidRDefault="003A2695" w:rsidP="00B60F33">
      <w:pPr>
        <w:rPr>
          <w:b/>
          <w:bCs/>
          <w:sz w:val="40"/>
          <w:szCs w:val="40"/>
          <w:u w:val="single"/>
        </w:rPr>
      </w:pPr>
    </w:p>
    <w:p w14:paraId="2E54FB7C" w14:textId="77777777" w:rsidR="00DC16D8" w:rsidRDefault="00DC16D8" w:rsidP="00B60F33">
      <w:pPr>
        <w:rPr>
          <w:b/>
          <w:bCs/>
          <w:sz w:val="40"/>
          <w:szCs w:val="40"/>
          <w:u w:val="single"/>
        </w:rPr>
      </w:pPr>
    </w:p>
    <w:p w14:paraId="6DF683C7" w14:textId="213CA364" w:rsidR="00B60F33" w:rsidRPr="00DD5554" w:rsidRDefault="00B60F33" w:rsidP="00B60F33">
      <w:pPr>
        <w:rPr>
          <w:b/>
          <w:bCs/>
          <w:sz w:val="40"/>
          <w:szCs w:val="40"/>
          <w:u w:val="single"/>
        </w:rPr>
      </w:pPr>
      <w:r w:rsidRPr="00DD5554">
        <w:rPr>
          <w:b/>
          <w:bCs/>
          <w:sz w:val="40"/>
          <w:szCs w:val="40"/>
          <w:u w:val="single"/>
        </w:rPr>
        <w:lastRenderedPageBreak/>
        <w:t xml:space="preserve">Nursing Quality Outcome Measures </w:t>
      </w:r>
    </w:p>
    <w:p w14:paraId="252A61C8" w14:textId="77777777" w:rsidR="00B60F33" w:rsidRPr="00B15422" w:rsidRDefault="00B60F33" w:rsidP="00B60F33">
      <w:r w:rsidRPr="00B15422">
        <w:t>These nursing quality outcome measures align directly with ANCC Nursing Continuing Professional Development expectations and Joint Accreditation criteria by demonstrating measurable improvements in nurse competence, professional practice, interprofessional team performance, and patient and system outcomes.</w:t>
      </w:r>
    </w:p>
    <w:p w14:paraId="65F5EC21" w14:textId="77777777" w:rsidR="00B60F33" w:rsidRPr="00B15422" w:rsidRDefault="00B60F33" w:rsidP="00B60F33">
      <w:pPr>
        <w:pStyle w:val="ListParagraph"/>
        <w:numPr>
          <w:ilvl w:val="0"/>
          <w:numId w:val="10"/>
        </w:numPr>
        <w:spacing w:after="160" w:line="278" w:lineRule="auto"/>
        <w:rPr>
          <w:u w:val="single"/>
        </w:rPr>
      </w:pPr>
      <w:r w:rsidRPr="00B15422">
        <w:rPr>
          <w:u w:val="single"/>
        </w:rPr>
        <w:t>Professional Practice Behaviors</w:t>
      </w:r>
    </w:p>
    <w:p w14:paraId="267089DA" w14:textId="77777777" w:rsidR="00B60F33" w:rsidRPr="00B15422" w:rsidRDefault="00B60F33" w:rsidP="00B60F33">
      <w:pPr>
        <w:pStyle w:val="ListParagraph"/>
        <w:numPr>
          <w:ilvl w:val="1"/>
          <w:numId w:val="11"/>
        </w:numPr>
        <w:spacing w:after="160" w:line="278" w:lineRule="auto"/>
      </w:pPr>
      <w:r w:rsidRPr="00B15422">
        <w:t>e.g., accountability, ethical practice, adherence to standards</w:t>
      </w:r>
    </w:p>
    <w:p w14:paraId="46653E32" w14:textId="77777777" w:rsidR="00B60F33" w:rsidRPr="00B15422" w:rsidRDefault="00B60F33" w:rsidP="00B60F33">
      <w:pPr>
        <w:pStyle w:val="ListParagraph"/>
        <w:numPr>
          <w:ilvl w:val="2"/>
          <w:numId w:val="11"/>
        </w:numPr>
        <w:spacing w:after="160" w:line="278" w:lineRule="auto"/>
      </w:pPr>
      <w:r w:rsidRPr="00B15422">
        <w:t xml:space="preserve">ANCC: defines quality CE as education that changes professional practice behaviors, not just knowledge.  </w:t>
      </w:r>
    </w:p>
    <w:p w14:paraId="350FE160" w14:textId="77777777" w:rsidR="00B60F33" w:rsidRDefault="00B60F33" w:rsidP="00B60F33">
      <w:pPr>
        <w:pStyle w:val="ListParagraph"/>
        <w:numPr>
          <w:ilvl w:val="2"/>
          <w:numId w:val="11"/>
        </w:numPr>
        <w:spacing w:after="160" w:line="278" w:lineRule="auto"/>
      </w:pPr>
      <w:r w:rsidRPr="00B15422">
        <w:t>Joint Accreditation: requires activities designed to change team performance; practice behaviors are observable indicators</w:t>
      </w:r>
    </w:p>
    <w:p w14:paraId="3D45F837" w14:textId="77777777" w:rsidR="00B60F33" w:rsidRPr="00B15422" w:rsidRDefault="00B60F33" w:rsidP="00B60F33">
      <w:pPr>
        <w:pStyle w:val="ListParagraph"/>
        <w:ind w:left="2160"/>
      </w:pPr>
    </w:p>
    <w:p w14:paraId="405035BD" w14:textId="77777777" w:rsidR="00B60F33" w:rsidRPr="00B15422" w:rsidRDefault="00B60F33" w:rsidP="00B60F33">
      <w:pPr>
        <w:pStyle w:val="ListParagraph"/>
        <w:numPr>
          <w:ilvl w:val="0"/>
          <w:numId w:val="12"/>
        </w:numPr>
        <w:spacing w:after="160" w:line="278" w:lineRule="auto"/>
        <w:rPr>
          <w:u w:val="single"/>
        </w:rPr>
      </w:pPr>
      <w:r w:rsidRPr="00B15422">
        <w:rPr>
          <w:u w:val="single"/>
        </w:rPr>
        <w:t>Leadership Skills</w:t>
      </w:r>
    </w:p>
    <w:p w14:paraId="602A72BE" w14:textId="77777777" w:rsidR="00B60F33" w:rsidRPr="00B15422" w:rsidRDefault="00B60F33" w:rsidP="00B60F33">
      <w:pPr>
        <w:pStyle w:val="ListParagraph"/>
        <w:numPr>
          <w:ilvl w:val="1"/>
          <w:numId w:val="12"/>
        </w:numPr>
        <w:spacing w:after="160" w:line="278" w:lineRule="auto"/>
      </w:pPr>
      <w:r w:rsidRPr="00B15422">
        <w:t>e.g., delegation, communication, precepting, change leadership</w:t>
      </w:r>
    </w:p>
    <w:p w14:paraId="5780D01E" w14:textId="77777777" w:rsidR="00B60F33" w:rsidRPr="00B15422" w:rsidRDefault="00B60F33" w:rsidP="00B60F33">
      <w:pPr>
        <w:pStyle w:val="ListParagraph"/>
        <w:numPr>
          <w:ilvl w:val="2"/>
          <w:numId w:val="12"/>
        </w:numPr>
        <w:spacing w:after="160" w:line="278" w:lineRule="auto"/>
      </w:pPr>
      <w:r w:rsidRPr="00B15422">
        <w:t>ANCC: Leadership competence is a recognized professional nursing competency</w:t>
      </w:r>
    </w:p>
    <w:p w14:paraId="03BCFAB9" w14:textId="77777777" w:rsidR="00B60F33" w:rsidRDefault="00B60F33" w:rsidP="00B60F33">
      <w:pPr>
        <w:pStyle w:val="ListParagraph"/>
        <w:numPr>
          <w:ilvl w:val="2"/>
          <w:numId w:val="12"/>
        </w:numPr>
        <w:spacing w:after="160" w:line="278" w:lineRule="auto"/>
      </w:pPr>
      <w:r w:rsidRPr="00B15422">
        <w:t>Joint Accreditation: Leadership behaviors directly affect interprofessional collaboration and team outcomes</w:t>
      </w:r>
    </w:p>
    <w:p w14:paraId="03EB4D4C" w14:textId="77777777" w:rsidR="00B60F33" w:rsidRPr="00B15422" w:rsidRDefault="00B60F33" w:rsidP="00B60F33">
      <w:pPr>
        <w:pStyle w:val="ListParagraph"/>
        <w:ind w:left="2160"/>
      </w:pPr>
    </w:p>
    <w:p w14:paraId="75011806" w14:textId="77777777" w:rsidR="00B60F33" w:rsidRPr="00B15422" w:rsidRDefault="00B60F33" w:rsidP="00B60F33">
      <w:pPr>
        <w:pStyle w:val="ListParagraph"/>
        <w:numPr>
          <w:ilvl w:val="0"/>
          <w:numId w:val="12"/>
        </w:numPr>
        <w:spacing w:after="160" w:line="278" w:lineRule="auto"/>
        <w:rPr>
          <w:u w:val="single"/>
        </w:rPr>
      </w:pPr>
      <w:r w:rsidRPr="00B15422">
        <w:rPr>
          <w:u w:val="single"/>
        </w:rPr>
        <w:t>Critical Thinking Skills</w:t>
      </w:r>
    </w:p>
    <w:p w14:paraId="46039FF5" w14:textId="77777777" w:rsidR="00B60F33" w:rsidRPr="00B15422" w:rsidRDefault="00B60F33" w:rsidP="00B60F33">
      <w:pPr>
        <w:pStyle w:val="ListParagraph"/>
        <w:numPr>
          <w:ilvl w:val="1"/>
          <w:numId w:val="12"/>
        </w:numPr>
        <w:spacing w:after="160" w:line="278" w:lineRule="auto"/>
      </w:pPr>
      <w:r w:rsidRPr="00B15422">
        <w:t>e.g., clinical judgment, decision</w:t>
      </w:r>
      <w:r w:rsidRPr="00B15422">
        <w:noBreakHyphen/>
        <w:t>making, prioritization</w:t>
      </w:r>
    </w:p>
    <w:p w14:paraId="141C4490" w14:textId="77777777" w:rsidR="00B60F33" w:rsidRPr="00B15422" w:rsidRDefault="00B60F33" w:rsidP="00B60F33">
      <w:pPr>
        <w:pStyle w:val="ListParagraph"/>
        <w:numPr>
          <w:ilvl w:val="2"/>
          <w:numId w:val="12"/>
        </w:numPr>
        <w:spacing w:after="160" w:line="278" w:lineRule="auto"/>
      </w:pPr>
      <w:r w:rsidRPr="00B15422">
        <w:t>ANCC: Application and demonstration of clinical reasoning</w:t>
      </w:r>
    </w:p>
    <w:p w14:paraId="1B7EF187" w14:textId="77777777" w:rsidR="00B60F33" w:rsidRDefault="00B60F33" w:rsidP="00B60F33">
      <w:pPr>
        <w:pStyle w:val="ListParagraph"/>
        <w:numPr>
          <w:ilvl w:val="2"/>
          <w:numId w:val="12"/>
        </w:numPr>
        <w:spacing w:after="160" w:line="278" w:lineRule="auto"/>
      </w:pPr>
      <w:r w:rsidRPr="00B15422">
        <w:t>Joint Accreditation: Improved decision</w:t>
      </w:r>
      <w:r w:rsidRPr="00B15422">
        <w:rPr>
          <w:rFonts w:ascii="Cambria Math" w:hAnsi="Cambria Math" w:cs="Cambria Math"/>
        </w:rPr>
        <w:t>‑</w:t>
      </w:r>
      <w:r w:rsidRPr="00B15422">
        <w:t>making supports reliable team performance</w:t>
      </w:r>
    </w:p>
    <w:p w14:paraId="700477C5" w14:textId="77777777" w:rsidR="00B60F33" w:rsidRPr="00B15422" w:rsidRDefault="00B60F33" w:rsidP="00B60F33">
      <w:pPr>
        <w:pStyle w:val="ListParagraph"/>
        <w:ind w:left="2160"/>
      </w:pPr>
    </w:p>
    <w:p w14:paraId="7673B574" w14:textId="77777777" w:rsidR="00B60F33" w:rsidRPr="00B15422" w:rsidRDefault="00B60F33" w:rsidP="00B60F33">
      <w:pPr>
        <w:pStyle w:val="ListParagraph"/>
        <w:numPr>
          <w:ilvl w:val="0"/>
          <w:numId w:val="12"/>
        </w:numPr>
        <w:spacing w:after="160" w:line="278" w:lineRule="auto"/>
        <w:rPr>
          <w:u w:val="single"/>
        </w:rPr>
      </w:pPr>
      <w:r w:rsidRPr="00B15422">
        <w:rPr>
          <w:u w:val="single"/>
        </w:rPr>
        <w:t>Nurse Competence</w:t>
      </w:r>
    </w:p>
    <w:p w14:paraId="50050AC4" w14:textId="77777777" w:rsidR="00B60F33" w:rsidRPr="00B15422" w:rsidRDefault="00B60F33" w:rsidP="00B60F33">
      <w:pPr>
        <w:pStyle w:val="ListParagraph"/>
        <w:numPr>
          <w:ilvl w:val="1"/>
          <w:numId w:val="12"/>
        </w:numPr>
        <w:spacing w:after="160" w:line="278" w:lineRule="auto"/>
      </w:pPr>
      <w:r>
        <w:t xml:space="preserve">e.g., </w:t>
      </w:r>
      <w:r w:rsidRPr="00B15422">
        <w:t>evidence</w:t>
      </w:r>
      <w:r w:rsidRPr="00B15422">
        <w:rPr>
          <w:rFonts w:ascii="Cambria Math" w:hAnsi="Cambria Math" w:cs="Cambria Math"/>
        </w:rPr>
        <w:t>‑</w:t>
      </w:r>
      <w:r w:rsidRPr="00B15422">
        <w:t>based practice, guideline adherence</w:t>
      </w:r>
    </w:p>
    <w:p w14:paraId="6C7AE322" w14:textId="77777777" w:rsidR="00B60F33" w:rsidRPr="00B15422" w:rsidRDefault="00B60F33" w:rsidP="00B60F33">
      <w:pPr>
        <w:pStyle w:val="ListParagraph"/>
        <w:numPr>
          <w:ilvl w:val="2"/>
          <w:numId w:val="12"/>
        </w:numPr>
        <w:spacing w:after="160" w:line="278" w:lineRule="auto"/>
      </w:pPr>
      <w:r w:rsidRPr="00B15422">
        <w:t>ANCC: Sustain and improve nurse competence in alignment with organizational priorities.</w:t>
      </w:r>
    </w:p>
    <w:p w14:paraId="416878B3" w14:textId="77777777" w:rsidR="00B60F33" w:rsidRDefault="00B60F33" w:rsidP="00B60F33">
      <w:pPr>
        <w:pStyle w:val="ListParagraph"/>
        <w:numPr>
          <w:ilvl w:val="2"/>
          <w:numId w:val="12"/>
        </w:numPr>
        <w:spacing w:after="160" w:line="278" w:lineRule="auto"/>
      </w:pPr>
      <w:r w:rsidRPr="00B15422">
        <w:t>Joint Accreditation: Program</w:t>
      </w:r>
      <w:r w:rsidRPr="00B15422">
        <w:noBreakHyphen/>
        <w:t>level improvement includes workforce competence</w:t>
      </w:r>
    </w:p>
    <w:p w14:paraId="5FEB53DA" w14:textId="77777777" w:rsidR="00B60F33" w:rsidRPr="00B15422" w:rsidRDefault="00B60F33" w:rsidP="00B60F33">
      <w:pPr>
        <w:pStyle w:val="ListParagraph"/>
        <w:ind w:left="2160"/>
      </w:pPr>
    </w:p>
    <w:p w14:paraId="61FCB074" w14:textId="77777777" w:rsidR="00B60F33" w:rsidRPr="00B15422" w:rsidRDefault="00B60F33" w:rsidP="00B60F33">
      <w:pPr>
        <w:pStyle w:val="ListParagraph"/>
        <w:numPr>
          <w:ilvl w:val="0"/>
          <w:numId w:val="12"/>
        </w:numPr>
        <w:spacing w:after="160" w:line="278" w:lineRule="auto"/>
        <w:rPr>
          <w:u w:val="single"/>
        </w:rPr>
      </w:pPr>
      <w:r w:rsidRPr="00B15422">
        <w:rPr>
          <w:u w:val="single"/>
        </w:rPr>
        <w:t>High Quality Care Based on Best Available Evidence</w:t>
      </w:r>
    </w:p>
    <w:p w14:paraId="360A3F50" w14:textId="77777777" w:rsidR="00B60F33" w:rsidRPr="00B15422" w:rsidRDefault="00B60F33" w:rsidP="00B60F33">
      <w:pPr>
        <w:pStyle w:val="ListParagraph"/>
        <w:numPr>
          <w:ilvl w:val="1"/>
          <w:numId w:val="12"/>
        </w:numPr>
        <w:spacing w:after="160" w:line="278" w:lineRule="auto"/>
      </w:pPr>
      <w:r>
        <w:t xml:space="preserve">e.g., </w:t>
      </w:r>
      <w:r w:rsidRPr="00B15422">
        <w:t>measurable practice change</w:t>
      </w:r>
    </w:p>
    <w:p w14:paraId="422BAC7D" w14:textId="77777777" w:rsidR="00B60F33" w:rsidRPr="00B15422" w:rsidRDefault="00B60F33" w:rsidP="00B60F33">
      <w:pPr>
        <w:pStyle w:val="ListParagraph"/>
        <w:numPr>
          <w:ilvl w:val="2"/>
          <w:numId w:val="12"/>
        </w:numPr>
        <w:spacing w:after="160" w:line="278" w:lineRule="auto"/>
      </w:pPr>
      <w:r w:rsidRPr="00B15422">
        <w:t>ANCC: Education supported evidence</w:t>
      </w:r>
      <w:r w:rsidRPr="00B15422">
        <w:noBreakHyphen/>
        <w:t>based nursing practice to improve quality and safety outcomes.</w:t>
      </w:r>
    </w:p>
    <w:p w14:paraId="20851BBE" w14:textId="77777777" w:rsidR="00B60F33" w:rsidRDefault="00B60F33" w:rsidP="00B60F33">
      <w:pPr>
        <w:pStyle w:val="ListParagraph"/>
        <w:numPr>
          <w:ilvl w:val="2"/>
          <w:numId w:val="12"/>
        </w:numPr>
        <w:spacing w:after="160" w:line="278" w:lineRule="auto"/>
      </w:pPr>
      <w:r w:rsidRPr="00B15422">
        <w:t>Joint Accreditation: Evidence</w:t>
      </w:r>
      <w:r w:rsidRPr="00B15422">
        <w:rPr>
          <w:rFonts w:ascii="Cambria Math" w:hAnsi="Cambria Math" w:cs="Cambria Math"/>
        </w:rPr>
        <w:t>‑</w:t>
      </w:r>
      <w:r w:rsidRPr="00B15422">
        <w:t>based care is foundational to improved team and patient outcomes</w:t>
      </w:r>
    </w:p>
    <w:p w14:paraId="2D8603D1" w14:textId="77777777" w:rsidR="00B60F33" w:rsidRPr="00B15422" w:rsidRDefault="00B60F33" w:rsidP="00B60F33">
      <w:pPr>
        <w:pStyle w:val="ListParagraph"/>
        <w:ind w:left="2160"/>
      </w:pPr>
    </w:p>
    <w:p w14:paraId="094D40D2" w14:textId="77777777" w:rsidR="00B60F33" w:rsidRPr="00B15422" w:rsidRDefault="00B60F33" w:rsidP="00B60F33">
      <w:pPr>
        <w:pStyle w:val="ListParagraph"/>
        <w:numPr>
          <w:ilvl w:val="0"/>
          <w:numId w:val="12"/>
        </w:numPr>
        <w:spacing w:after="160" w:line="278" w:lineRule="auto"/>
        <w:rPr>
          <w:u w:val="single"/>
        </w:rPr>
      </w:pPr>
      <w:r w:rsidRPr="00B15422">
        <w:rPr>
          <w:u w:val="single"/>
        </w:rPr>
        <w:t>Improvement in Nursing Practice</w:t>
      </w:r>
    </w:p>
    <w:p w14:paraId="73BC6E3C" w14:textId="77777777" w:rsidR="00B60F33" w:rsidRPr="00B15422" w:rsidRDefault="00B60F33" w:rsidP="00B60F33">
      <w:pPr>
        <w:pStyle w:val="ListParagraph"/>
        <w:numPr>
          <w:ilvl w:val="1"/>
          <w:numId w:val="12"/>
        </w:numPr>
        <w:spacing w:after="160" w:line="278" w:lineRule="auto"/>
      </w:pPr>
      <w:r>
        <w:t xml:space="preserve">e.g., </w:t>
      </w:r>
      <w:r w:rsidRPr="00B15422">
        <w:t>measurable practice change</w:t>
      </w:r>
    </w:p>
    <w:p w14:paraId="1EDDEB9C" w14:textId="77777777" w:rsidR="00B60F33" w:rsidRPr="00B15422" w:rsidRDefault="00B60F33" w:rsidP="00B60F33">
      <w:pPr>
        <w:pStyle w:val="ListParagraph"/>
        <w:numPr>
          <w:ilvl w:val="2"/>
          <w:numId w:val="12"/>
        </w:numPr>
        <w:spacing w:after="160" w:line="278" w:lineRule="auto"/>
      </w:pPr>
      <w:r w:rsidRPr="00B15422">
        <w:lastRenderedPageBreak/>
        <w:t>ANCC: CE participation resulted in measurable improvements in nursing practice across care settings</w:t>
      </w:r>
    </w:p>
    <w:p w14:paraId="42A4843B" w14:textId="77777777" w:rsidR="00B60F33" w:rsidRDefault="00B60F33" w:rsidP="00B60F33">
      <w:pPr>
        <w:pStyle w:val="ListParagraph"/>
        <w:numPr>
          <w:ilvl w:val="2"/>
          <w:numId w:val="12"/>
        </w:numPr>
        <w:spacing w:after="160" w:line="278" w:lineRule="auto"/>
      </w:pPr>
      <w:r w:rsidRPr="00B15422">
        <w:t>Joint Accreditation: Requires program</w:t>
      </w:r>
      <w:r w:rsidRPr="00B15422">
        <w:noBreakHyphen/>
        <w:t>level improvement over time</w:t>
      </w:r>
    </w:p>
    <w:p w14:paraId="3C71ACFE" w14:textId="77777777" w:rsidR="00B60F33" w:rsidRPr="00B15422" w:rsidRDefault="00B60F33" w:rsidP="00B60F33">
      <w:pPr>
        <w:pStyle w:val="ListParagraph"/>
        <w:ind w:left="2160"/>
      </w:pPr>
    </w:p>
    <w:p w14:paraId="700652C7" w14:textId="77777777" w:rsidR="00B60F33" w:rsidRPr="00B15422" w:rsidRDefault="00B60F33" w:rsidP="00B60F33">
      <w:pPr>
        <w:pStyle w:val="ListParagraph"/>
        <w:numPr>
          <w:ilvl w:val="0"/>
          <w:numId w:val="12"/>
        </w:numPr>
        <w:spacing w:after="160" w:line="278" w:lineRule="auto"/>
        <w:rPr>
          <w:u w:val="single"/>
        </w:rPr>
      </w:pPr>
      <w:r w:rsidRPr="00B15422">
        <w:rPr>
          <w:u w:val="single"/>
        </w:rPr>
        <w:t>Improvement in Patient Outcomes</w:t>
      </w:r>
    </w:p>
    <w:p w14:paraId="3DA29993" w14:textId="77777777" w:rsidR="00B60F33" w:rsidRPr="00B15422" w:rsidRDefault="00B60F33" w:rsidP="00B60F33">
      <w:pPr>
        <w:pStyle w:val="ListParagraph"/>
        <w:numPr>
          <w:ilvl w:val="1"/>
          <w:numId w:val="12"/>
        </w:numPr>
        <w:spacing w:after="160" w:line="278" w:lineRule="auto"/>
      </w:pPr>
      <w:r>
        <w:t xml:space="preserve">e.g., </w:t>
      </w:r>
      <w:r w:rsidRPr="00B15422">
        <w:t>safety, experience, clinical results</w:t>
      </w:r>
    </w:p>
    <w:p w14:paraId="21EA6ADB" w14:textId="77777777" w:rsidR="00B60F33" w:rsidRPr="00B15422" w:rsidRDefault="00B60F33" w:rsidP="00B60F33">
      <w:pPr>
        <w:pStyle w:val="ListParagraph"/>
        <w:numPr>
          <w:ilvl w:val="2"/>
          <w:numId w:val="12"/>
        </w:numPr>
        <w:spacing w:after="160" w:line="278" w:lineRule="auto"/>
      </w:pPr>
      <w:r w:rsidRPr="00B15422">
        <w:t>ANCC: Educational activities were designed to contribute to improvements in patient outcomes</w:t>
      </w:r>
    </w:p>
    <w:p w14:paraId="39120DDB" w14:textId="77777777" w:rsidR="00B60F33" w:rsidRDefault="00B60F33" w:rsidP="00B60F33">
      <w:pPr>
        <w:pStyle w:val="ListParagraph"/>
        <w:numPr>
          <w:ilvl w:val="2"/>
          <w:numId w:val="12"/>
        </w:numPr>
        <w:spacing w:after="160" w:line="278" w:lineRule="auto"/>
      </w:pPr>
      <w:r w:rsidRPr="00B15422">
        <w:t>Joint Accreditation: IPCE exists to improve health outcomes</w:t>
      </w:r>
    </w:p>
    <w:p w14:paraId="04AA4A2D" w14:textId="77777777" w:rsidR="00B60F33" w:rsidRPr="00B15422" w:rsidRDefault="00B60F33" w:rsidP="00B60F33">
      <w:pPr>
        <w:pStyle w:val="ListParagraph"/>
        <w:ind w:left="2160"/>
        <w:rPr>
          <w:u w:val="single"/>
        </w:rPr>
      </w:pPr>
    </w:p>
    <w:p w14:paraId="13EC5BFE" w14:textId="77777777" w:rsidR="00B60F33" w:rsidRPr="00B15422" w:rsidRDefault="00B60F33" w:rsidP="00B60F33">
      <w:pPr>
        <w:pStyle w:val="ListParagraph"/>
        <w:numPr>
          <w:ilvl w:val="0"/>
          <w:numId w:val="12"/>
        </w:numPr>
        <w:spacing w:after="160" w:line="278" w:lineRule="auto"/>
        <w:rPr>
          <w:u w:val="single"/>
        </w:rPr>
      </w:pPr>
      <w:r w:rsidRPr="00B15422">
        <w:rPr>
          <w:u w:val="single"/>
        </w:rPr>
        <w:t>Improvement in Nursing Care Delivery</w:t>
      </w:r>
    </w:p>
    <w:p w14:paraId="6D91E93A" w14:textId="77777777" w:rsidR="00B60F33" w:rsidRPr="00B15422" w:rsidRDefault="00B60F33" w:rsidP="00B60F33">
      <w:pPr>
        <w:pStyle w:val="ListParagraph"/>
        <w:numPr>
          <w:ilvl w:val="1"/>
          <w:numId w:val="12"/>
        </w:numPr>
        <w:spacing w:after="160" w:line="278" w:lineRule="auto"/>
      </w:pPr>
      <w:r>
        <w:t xml:space="preserve">e.g., </w:t>
      </w:r>
      <w:r w:rsidRPr="00B15422">
        <w:t>process reliability, coordination, consistency)</w:t>
      </w:r>
    </w:p>
    <w:p w14:paraId="11AD3AA1" w14:textId="77777777" w:rsidR="00B60F33" w:rsidRPr="00B15422" w:rsidRDefault="00B60F33" w:rsidP="00B60F33">
      <w:pPr>
        <w:pStyle w:val="ListParagraph"/>
        <w:numPr>
          <w:ilvl w:val="2"/>
          <w:numId w:val="12"/>
        </w:numPr>
        <w:spacing w:after="160" w:line="278" w:lineRule="auto"/>
      </w:pPr>
      <w:r w:rsidRPr="00B15422">
        <w:t>ANCC: Education supported improvements in how nursing care is delivered, reinforcing safe, reliable, and coordinated care.</w:t>
      </w:r>
    </w:p>
    <w:p w14:paraId="3DAEDCF9" w14:textId="77777777" w:rsidR="00B60F33" w:rsidRDefault="00B60F33" w:rsidP="00B60F33">
      <w:pPr>
        <w:pStyle w:val="ListParagraph"/>
        <w:numPr>
          <w:ilvl w:val="2"/>
          <w:numId w:val="12"/>
        </w:numPr>
        <w:spacing w:after="160" w:line="278" w:lineRule="auto"/>
      </w:pPr>
      <w:r w:rsidRPr="00B15422">
        <w:t>Joint Accreditation: Care delivery change = system</w:t>
      </w:r>
      <w:r w:rsidRPr="00B15422">
        <w:rPr>
          <w:rFonts w:ascii="Cambria Math" w:hAnsi="Cambria Math" w:cs="Cambria Math"/>
        </w:rPr>
        <w:t>‑</w:t>
      </w:r>
      <w:r w:rsidRPr="00B15422">
        <w:t xml:space="preserve"> and team</w:t>
      </w:r>
      <w:r w:rsidRPr="00B15422">
        <w:rPr>
          <w:rFonts w:ascii="Cambria Math" w:hAnsi="Cambria Math" w:cs="Cambria Math"/>
        </w:rPr>
        <w:t>‑</w:t>
      </w:r>
      <w:r w:rsidRPr="00B15422">
        <w:t>level improvement</w:t>
      </w:r>
    </w:p>
    <w:p w14:paraId="5564A2D5" w14:textId="77777777" w:rsidR="00DD5554" w:rsidRDefault="00DD5554" w:rsidP="00B60F33">
      <w:pPr>
        <w:spacing w:after="160" w:line="278" w:lineRule="auto"/>
        <w:rPr>
          <w:b/>
          <w:bCs/>
          <w:sz w:val="40"/>
          <w:szCs w:val="40"/>
          <w:u w:val="single"/>
        </w:rPr>
      </w:pPr>
    </w:p>
    <w:p w14:paraId="552B5967" w14:textId="77777777" w:rsidR="00DD5554" w:rsidRDefault="00DD5554" w:rsidP="00B60F33">
      <w:pPr>
        <w:spacing w:after="160" w:line="278" w:lineRule="auto"/>
        <w:rPr>
          <w:b/>
          <w:bCs/>
          <w:sz w:val="40"/>
          <w:szCs w:val="40"/>
          <w:u w:val="single"/>
        </w:rPr>
      </w:pPr>
    </w:p>
    <w:p w14:paraId="6FBA2715" w14:textId="77777777" w:rsidR="00DD5554" w:rsidRDefault="00DD5554" w:rsidP="00B60F33">
      <w:pPr>
        <w:spacing w:after="160" w:line="278" w:lineRule="auto"/>
        <w:rPr>
          <w:b/>
          <w:bCs/>
          <w:sz w:val="40"/>
          <w:szCs w:val="40"/>
          <w:u w:val="single"/>
        </w:rPr>
      </w:pPr>
    </w:p>
    <w:p w14:paraId="15F79314" w14:textId="77777777" w:rsidR="00DD5554" w:rsidRDefault="00DD5554" w:rsidP="00B60F33">
      <w:pPr>
        <w:spacing w:after="160" w:line="278" w:lineRule="auto"/>
        <w:rPr>
          <w:b/>
          <w:bCs/>
          <w:sz w:val="40"/>
          <w:szCs w:val="40"/>
          <w:u w:val="single"/>
        </w:rPr>
      </w:pPr>
    </w:p>
    <w:p w14:paraId="78D63852" w14:textId="77777777" w:rsidR="00DD5554" w:rsidRDefault="00DD5554" w:rsidP="00B60F33">
      <w:pPr>
        <w:spacing w:after="160" w:line="278" w:lineRule="auto"/>
        <w:rPr>
          <w:b/>
          <w:bCs/>
          <w:sz w:val="40"/>
          <w:szCs w:val="40"/>
          <w:u w:val="single"/>
        </w:rPr>
      </w:pPr>
    </w:p>
    <w:p w14:paraId="02FC0806" w14:textId="77777777" w:rsidR="00DD5554" w:rsidRDefault="00DD5554" w:rsidP="00B60F33">
      <w:pPr>
        <w:spacing w:after="160" w:line="278" w:lineRule="auto"/>
        <w:rPr>
          <w:b/>
          <w:bCs/>
          <w:sz w:val="40"/>
          <w:szCs w:val="40"/>
          <w:u w:val="single"/>
        </w:rPr>
      </w:pPr>
    </w:p>
    <w:p w14:paraId="543B0B5A" w14:textId="77777777" w:rsidR="00DD5554" w:rsidRDefault="00DD5554" w:rsidP="00B60F33">
      <w:pPr>
        <w:spacing w:after="160" w:line="278" w:lineRule="auto"/>
        <w:rPr>
          <w:b/>
          <w:bCs/>
          <w:sz w:val="40"/>
          <w:szCs w:val="40"/>
          <w:u w:val="single"/>
        </w:rPr>
      </w:pPr>
    </w:p>
    <w:p w14:paraId="4E4F93A5" w14:textId="77777777" w:rsidR="00DD5554" w:rsidRDefault="00DD5554" w:rsidP="00B60F33">
      <w:pPr>
        <w:spacing w:after="160" w:line="278" w:lineRule="auto"/>
        <w:rPr>
          <w:b/>
          <w:bCs/>
          <w:sz w:val="40"/>
          <w:szCs w:val="40"/>
          <w:u w:val="single"/>
        </w:rPr>
      </w:pPr>
    </w:p>
    <w:p w14:paraId="734BABD8" w14:textId="77777777" w:rsidR="00DD5554" w:rsidRDefault="00DD5554" w:rsidP="00B60F33">
      <w:pPr>
        <w:spacing w:after="160" w:line="278" w:lineRule="auto"/>
        <w:rPr>
          <w:b/>
          <w:bCs/>
          <w:sz w:val="40"/>
          <w:szCs w:val="40"/>
          <w:u w:val="single"/>
        </w:rPr>
      </w:pPr>
    </w:p>
    <w:p w14:paraId="2E8BC940" w14:textId="77777777" w:rsidR="00DD5554" w:rsidRDefault="00DD5554" w:rsidP="00B60F33">
      <w:pPr>
        <w:spacing w:after="160" w:line="278" w:lineRule="auto"/>
        <w:rPr>
          <w:b/>
          <w:bCs/>
          <w:sz w:val="40"/>
          <w:szCs w:val="40"/>
          <w:u w:val="single"/>
        </w:rPr>
      </w:pPr>
    </w:p>
    <w:p w14:paraId="7C290D46" w14:textId="77777777" w:rsidR="00DD5554" w:rsidRDefault="00DD5554" w:rsidP="00B60F33">
      <w:pPr>
        <w:spacing w:after="160" w:line="278" w:lineRule="auto"/>
        <w:rPr>
          <w:b/>
          <w:bCs/>
          <w:sz w:val="40"/>
          <w:szCs w:val="40"/>
          <w:u w:val="single"/>
        </w:rPr>
      </w:pPr>
    </w:p>
    <w:p w14:paraId="7EADC4F5" w14:textId="4DEF4372" w:rsidR="00DD5554" w:rsidRDefault="00DD5554" w:rsidP="00B60F33">
      <w:pPr>
        <w:spacing w:after="160" w:line="278" w:lineRule="auto"/>
        <w:rPr>
          <w:b/>
          <w:bCs/>
          <w:sz w:val="40"/>
          <w:szCs w:val="40"/>
          <w:u w:val="single"/>
        </w:rPr>
      </w:pPr>
      <w:r>
        <w:rPr>
          <w:b/>
          <w:bCs/>
          <w:sz w:val="40"/>
          <w:szCs w:val="40"/>
          <w:u w:val="single"/>
        </w:rPr>
        <w:lastRenderedPageBreak/>
        <w:t>Pharmacy/Pharmacy Technician</w:t>
      </w:r>
    </w:p>
    <w:p w14:paraId="3A640F0F" w14:textId="77777777" w:rsidR="00DD5554" w:rsidRDefault="00DD5554" w:rsidP="00DD5554">
      <w:pPr>
        <w:rPr>
          <w:b/>
          <w:sz w:val="28"/>
        </w:rPr>
      </w:pPr>
      <w:r w:rsidRPr="008938BF">
        <w:rPr>
          <w:b/>
          <w:sz w:val="28"/>
        </w:rPr>
        <w:t>Types of CPE Activities:</w:t>
      </w:r>
    </w:p>
    <w:p w14:paraId="2BA28F36" w14:textId="77777777" w:rsidR="00DD5554" w:rsidRPr="00F170DD" w:rsidRDefault="00DD5554" w:rsidP="00DD5554">
      <w:pPr>
        <w:pStyle w:val="ListParagraph"/>
        <w:numPr>
          <w:ilvl w:val="0"/>
          <w:numId w:val="17"/>
        </w:numPr>
        <w:spacing w:after="160" w:line="259" w:lineRule="auto"/>
        <w:rPr>
          <w:rFonts w:cstheme="minorHAnsi"/>
        </w:rPr>
      </w:pPr>
      <w:r>
        <w:rPr>
          <w:rFonts w:cstheme="minorHAnsi"/>
        </w:rPr>
        <w:t xml:space="preserve">Activities are designed around </w:t>
      </w:r>
      <w:r w:rsidRPr="001D5A0A">
        <w:rPr>
          <w:rFonts w:cstheme="minorHAnsi"/>
          <w:b/>
          <w:u w:val="single"/>
        </w:rPr>
        <w:t>one</w:t>
      </w:r>
      <w:r>
        <w:rPr>
          <w:rFonts w:cstheme="minorHAnsi"/>
        </w:rPr>
        <w:t xml:space="preserve"> of the following:</w:t>
      </w:r>
    </w:p>
    <w:p w14:paraId="48563B01" w14:textId="37E8871D" w:rsidR="00DD5554" w:rsidRDefault="00DD5554" w:rsidP="00DD5554">
      <w:r w:rsidRPr="008938BF">
        <w:t xml:space="preserve">• </w:t>
      </w:r>
      <w:r w:rsidRPr="008938BF">
        <w:rPr>
          <w:b/>
          <w:u w:val="single"/>
        </w:rPr>
        <w:t>Knowledge-based CPE activity:</w:t>
      </w:r>
      <w:r w:rsidRPr="008938BF">
        <w:t xml:space="preserve"> These CPE activities are primarily constructed to transmit knowledge (i.e., facts). The facts must be based on evidence as accepted in the literature by the health care professions. </w:t>
      </w:r>
      <w:r>
        <w:br/>
      </w:r>
      <w:r w:rsidRPr="008938BF">
        <w:rPr>
          <w:b/>
          <w:u w:val="single"/>
        </w:rPr>
        <w:br/>
        <w:t>• Application-based CPE activity.</w:t>
      </w:r>
      <w:r w:rsidRPr="008938BF">
        <w:t xml:space="preserve"> These CPE activities are primarily constructed to apply the information learned in the time frame allotted. The information must be based on evidence as accepted in the literature by the health care professions. </w:t>
      </w:r>
      <w:r>
        <w:br/>
      </w:r>
      <w:r w:rsidRPr="008938BF">
        <w:br/>
        <w:t xml:space="preserve">• </w:t>
      </w:r>
      <w:r w:rsidRPr="008938BF">
        <w:rPr>
          <w:b/>
          <w:u w:val="single"/>
        </w:rPr>
        <w:t>Practice-based CPE activity.</w:t>
      </w:r>
      <w:r w:rsidRPr="008938BF">
        <w:t xml:space="preserve"> [Previously named Certificate Programs in Pharmacy] These CPE activities are primarily constructed to instill, expand, or enhance practice competencies through the systematic achievement of specified knowledge, skills, attitudes, and performance behaviors. The information within the practice-based CPE activity must be based on evidence as accepted in the literature by the health care professions. The formats of these CPE activities should include a didactic component (live and/or home study) and a practice experience component (designed to evaluate the skill or application). The provider should employ an instructional design that is rationally sequenced, curricular based, and supportive of achievement of the stated professional competencies. </w:t>
      </w:r>
      <w:r>
        <w:br/>
      </w:r>
    </w:p>
    <w:tbl>
      <w:tblPr>
        <w:tblW w:w="953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1"/>
        <w:gridCol w:w="2297"/>
        <w:gridCol w:w="2752"/>
        <w:gridCol w:w="2402"/>
      </w:tblGrid>
      <w:tr w:rsidR="00DD5554" w:rsidRPr="008938BF" w14:paraId="1B4A2180" w14:textId="77777777" w:rsidTr="008E3670">
        <w:trPr>
          <w:trHeight w:val="228"/>
          <w:tblCellSpacing w:w="15" w:type="dxa"/>
        </w:trPr>
        <w:tc>
          <w:tcPr>
            <w:tcW w:w="1756" w:type="dxa"/>
            <w:tcBorders>
              <w:top w:val="outset" w:sz="6" w:space="0" w:color="auto"/>
              <w:left w:val="outset" w:sz="6" w:space="0" w:color="auto"/>
              <w:bottom w:val="outset" w:sz="6" w:space="0" w:color="auto"/>
              <w:right w:val="outset" w:sz="6" w:space="0" w:color="auto"/>
            </w:tcBorders>
            <w:vAlign w:val="center"/>
            <w:hideMark/>
          </w:tcPr>
          <w:p w14:paraId="03F776B7" w14:textId="77777777" w:rsidR="00DD5554" w:rsidRPr="008938BF" w:rsidRDefault="00DD5554" w:rsidP="008E3670">
            <w:pPr>
              <w:spacing w:after="0" w:line="240" w:lineRule="auto"/>
              <w:rPr>
                <w:rFonts w:ascii="Verdana" w:eastAsia="Times New Roman" w:hAnsi="Verdana" w:cs="Times New Roman"/>
                <w:sz w:val="18"/>
                <w:szCs w:val="18"/>
              </w:rPr>
            </w:pPr>
            <w:r w:rsidRPr="008938BF">
              <w:rPr>
                <w:rFonts w:ascii="Verdana" w:eastAsia="Times New Roman" w:hAnsi="Verdana" w:cs="Times New Roman"/>
                <w:sz w:val="18"/>
                <w:szCs w:val="18"/>
              </w:rPr>
              <w:t>Activity</w:t>
            </w:r>
          </w:p>
        </w:tc>
        <w:tc>
          <w:tcPr>
            <w:tcW w:w="1941" w:type="dxa"/>
            <w:tcBorders>
              <w:top w:val="outset" w:sz="6" w:space="0" w:color="auto"/>
              <w:left w:val="outset" w:sz="6" w:space="0" w:color="auto"/>
              <w:bottom w:val="outset" w:sz="6" w:space="0" w:color="auto"/>
              <w:right w:val="outset" w:sz="6" w:space="0" w:color="auto"/>
            </w:tcBorders>
            <w:vAlign w:val="center"/>
            <w:hideMark/>
          </w:tcPr>
          <w:p w14:paraId="479200F4" w14:textId="77777777" w:rsidR="00DD5554" w:rsidRPr="008938BF" w:rsidRDefault="00DD5554" w:rsidP="008E3670">
            <w:pPr>
              <w:spacing w:after="0" w:line="240" w:lineRule="auto"/>
              <w:rPr>
                <w:rFonts w:ascii="Verdana" w:eastAsia="Times New Roman" w:hAnsi="Verdana" w:cs="Times New Roman"/>
                <w:sz w:val="18"/>
                <w:szCs w:val="18"/>
              </w:rPr>
            </w:pPr>
            <w:r w:rsidRPr="008938BF">
              <w:rPr>
                <w:rFonts w:ascii="Verdana" w:eastAsia="Times New Roman" w:hAnsi="Verdana" w:cs="Times New Roman"/>
                <w:sz w:val="18"/>
                <w:szCs w:val="18"/>
              </w:rPr>
              <w:t>Activity Purpose</w:t>
            </w:r>
          </w:p>
        </w:tc>
        <w:tc>
          <w:tcPr>
            <w:tcW w:w="2447" w:type="dxa"/>
            <w:tcBorders>
              <w:top w:val="outset" w:sz="6" w:space="0" w:color="auto"/>
              <w:left w:val="outset" w:sz="6" w:space="0" w:color="auto"/>
              <w:bottom w:val="outset" w:sz="6" w:space="0" w:color="auto"/>
              <w:right w:val="outset" w:sz="6" w:space="0" w:color="auto"/>
            </w:tcBorders>
            <w:vAlign w:val="center"/>
            <w:hideMark/>
          </w:tcPr>
          <w:p w14:paraId="473B6C81" w14:textId="77777777" w:rsidR="00DD5554" w:rsidRPr="008938BF" w:rsidRDefault="00DD5554" w:rsidP="008E3670">
            <w:pPr>
              <w:spacing w:after="0" w:line="240" w:lineRule="auto"/>
              <w:rPr>
                <w:rFonts w:ascii="Verdana" w:eastAsia="Times New Roman" w:hAnsi="Verdana" w:cs="Times New Roman"/>
                <w:sz w:val="18"/>
                <w:szCs w:val="18"/>
              </w:rPr>
            </w:pPr>
            <w:r w:rsidRPr="008938BF">
              <w:rPr>
                <w:rFonts w:ascii="Verdana" w:eastAsia="Times New Roman" w:hAnsi="Verdana" w:cs="Times New Roman"/>
                <w:sz w:val="18"/>
                <w:szCs w:val="18"/>
              </w:rPr>
              <w:t>Learning Assessment</w:t>
            </w:r>
          </w:p>
        </w:tc>
        <w:tc>
          <w:tcPr>
            <w:tcW w:w="3238" w:type="dxa"/>
            <w:tcBorders>
              <w:top w:val="outset" w:sz="6" w:space="0" w:color="auto"/>
              <w:left w:val="outset" w:sz="6" w:space="0" w:color="auto"/>
              <w:bottom w:val="outset" w:sz="6" w:space="0" w:color="auto"/>
              <w:right w:val="outset" w:sz="6" w:space="0" w:color="auto"/>
            </w:tcBorders>
            <w:vAlign w:val="center"/>
            <w:hideMark/>
          </w:tcPr>
          <w:p w14:paraId="4DBE5EDD" w14:textId="77777777" w:rsidR="00DD5554" w:rsidRPr="008938BF" w:rsidRDefault="00DD5554" w:rsidP="008E3670">
            <w:pPr>
              <w:spacing w:after="0" w:line="240" w:lineRule="auto"/>
              <w:rPr>
                <w:rFonts w:ascii="Verdana" w:eastAsia="Times New Roman" w:hAnsi="Verdana" w:cs="Times New Roman"/>
                <w:sz w:val="18"/>
                <w:szCs w:val="18"/>
              </w:rPr>
            </w:pPr>
            <w:r w:rsidRPr="008938BF">
              <w:rPr>
                <w:rFonts w:ascii="Verdana" w:eastAsia="Times New Roman" w:hAnsi="Verdana" w:cs="Times New Roman"/>
                <w:sz w:val="18"/>
                <w:szCs w:val="18"/>
              </w:rPr>
              <w:t>Assessment Feedback</w:t>
            </w:r>
          </w:p>
        </w:tc>
      </w:tr>
      <w:tr w:rsidR="00DD5554" w:rsidRPr="008938BF" w14:paraId="62D5FB4A" w14:textId="77777777" w:rsidTr="008E36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F3DD7B" w14:textId="77777777" w:rsidR="00DD5554" w:rsidRPr="008938BF" w:rsidRDefault="00DD5554" w:rsidP="008E3670">
            <w:pPr>
              <w:spacing w:before="100" w:beforeAutospacing="1" w:after="100" w:afterAutospacing="1" w:line="240" w:lineRule="auto"/>
              <w:rPr>
                <w:rFonts w:ascii="Verdana" w:eastAsia="Times New Roman" w:hAnsi="Verdana" w:cs="Times New Roman"/>
                <w:sz w:val="18"/>
                <w:szCs w:val="18"/>
              </w:rPr>
            </w:pPr>
            <w:r w:rsidRPr="008938BF">
              <w:rPr>
                <w:rFonts w:ascii="Verdana" w:eastAsia="Times New Roman" w:hAnsi="Verdana" w:cs="Times New Roman"/>
                <w:sz w:val="18"/>
                <w:szCs w:val="18"/>
              </w:rPr>
              <w:t xml:space="preserve">Knowledge </w:t>
            </w:r>
            <w:r w:rsidRPr="008938BF">
              <w:rPr>
                <w:rFonts w:ascii="Verdana" w:eastAsia="Times New Roman" w:hAnsi="Verdana" w:cs="Times New Roman"/>
                <w:sz w:val="14"/>
                <w:szCs w:val="14"/>
              </w:rPr>
              <w:t>(minimum 15 minutes)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47113" w14:textId="77777777" w:rsidR="00DD5554" w:rsidRPr="008938BF" w:rsidRDefault="00DD5554" w:rsidP="008E3670">
            <w:pPr>
              <w:spacing w:after="0" w:line="240" w:lineRule="auto"/>
              <w:rPr>
                <w:rFonts w:ascii="Verdana" w:eastAsia="Times New Roman" w:hAnsi="Verdana" w:cs="Times New Roman"/>
                <w:sz w:val="18"/>
                <w:szCs w:val="18"/>
              </w:rPr>
            </w:pPr>
            <w:r w:rsidRPr="008938BF">
              <w:rPr>
                <w:rFonts w:ascii="Verdana" w:eastAsia="Times New Roman" w:hAnsi="Verdana" w:cs="Times New Roman"/>
                <w:sz w:val="18"/>
                <w:szCs w:val="18"/>
              </w:rPr>
              <w:t>Transit Knowledge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2EB5A" w14:textId="77777777" w:rsidR="00DD5554" w:rsidRPr="008938BF" w:rsidRDefault="00DD5554" w:rsidP="008E3670">
            <w:pPr>
              <w:spacing w:after="0" w:line="240" w:lineRule="auto"/>
              <w:rPr>
                <w:rFonts w:ascii="Verdana" w:eastAsia="Times New Roman" w:hAnsi="Verdana" w:cs="Times New Roman"/>
                <w:sz w:val="18"/>
                <w:szCs w:val="18"/>
              </w:rPr>
            </w:pPr>
            <w:r w:rsidRPr="008938BF">
              <w:rPr>
                <w:rFonts w:ascii="Verdana" w:eastAsia="Times New Roman" w:hAnsi="Verdana" w:cs="Times New Roman"/>
                <w:sz w:val="18"/>
                <w:szCs w:val="18"/>
              </w:rPr>
              <w:t>Questions/Recall of Facts</w:t>
            </w:r>
          </w:p>
        </w:tc>
        <w:tc>
          <w:tcPr>
            <w:tcW w:w="3238" w:type="dxa"/>
            <w:tcBorders>
              <w:top w:val="outset" w:sz="6" w:space="0" w:color="auto"/>
              <w:left w:val="outset" w:sz="6" w:space="0" w:color="auto"/>
              <w:bottom w:val="outset" w:sz="6" w:space="0" w:color="auto"/>
              <w:right w:val="outset" w:sz="6" w:space="0" w:color="auto"/>
            </w:tcBorders>
            <w:vAlign w:val="center"/>
            <w:hideMark/>
          </w:tcPr>
          <w:p w14:paraId="383BA281" w14:textId="77777777" w:rsidR="00DD5554" w:rsidRPr="008938BF" w:rsidRDefault="00DD5554" w:rsidP="008E3670">
            <w:pPr>
              <w:spacing w:after="0" w:line="240" w:lineRule="auto"/>
              <w:rPr>
                <w:rFonts w:ascii="Verdana" w:eastAsia="Times New Roman" w:hAnsi="Verdana" w:cs="Times New Roman"/>
                <w:sz w:val="18"/>
                <w:szCs w:val="18"/>
              </w:rPr>
            </w:pPr>
            <w:r w:rsidRPr="008938BF">
              <w:rPr>
                <w:rFonts w:ascii="Verdana" w:eastAsia="Times New Roman" w:hAnsi="Verdana" w:cs="Times New Roman"/>
                <w:sz w:val="18"/>
                <w:szCs w:val="18"/>
              </w:rPr>
              <w:t>Must be provided to all participants</w:t>
            </w:r>
          </w:p>
        </w:tc>
      </w:tr>
      <w:tr w:rsidR="00DD5554" w:rsidRPr="008938BF" w14:paraId="0ABD6B65" w14:textId="77777777" w:rsidTr="008E3670">
        <w:trPr>
          <w:trHeight w:val="4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162A36" w14:textId="77777777" w:rsidR="00DD5554" w:rsidRPr="008938BF" w:rsidRDefault="00DD5554" w:rsidP="008E3670">
            <w:pPr>
              <w:spacing w:after="0" w:line="240" w:lineRule="auto"/>
              <w:rPr>
                <w:rFonts w:ascii="Verdana" w:eastAsia="Times New Roman" w:hAnsi="Verdana" w:cs="Times New Roman"/>
                <w:sz w:val="18"/>
                <w:szCs w:val="18"/>
              </w:rPr>
            </w:pPr>
            <w:r w:rsidRPr="008938BF">
              <w:rPr>
                <w:rFonts w:ascii="Verdana" w:eastAsia="Times New Roman" w:hAnsi="Verdana" w:cs="Times New Roman"/>
                <w:sz w:val="18"/>
                <w:szCs w:val="18"/>
              </w:rPr>
              <w:t xml:space="preserve">Application </w:t>
            </w:r>
            <w:r w:rsidRPr="008938BF">
              <w:rPr>
                <w:rFonts w:ascii="Verdana" w:eastAsia="Times New Roman" w:hAnsi="Verdana" w:cs="Times New Roman"/>
                <w:sz w:val="14"/>
                <w:szCs w:val="14"/>
              </w:rPr>
              <w:t>(minimum 60 minutes)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E3BC6" w14:textId="77777777" w:rsidR="00DD5554" w:rsidRPr="008938BF" w:rsidRDefault="00DD5554" w:rsidP="008E3670">
            <w:pPr>
              <w:spacing w:after="0" w:line="240" w:lineRule="auto"/>
              <w:rPr>
                <w:rFonts w:ascii="Verdana" w:eastAsia="Times New Roman" w:hAnsi="Verdana" w:cs="Times New Roman"/>
                <w:sz w:val="18"/>
                <w:szCs w:val="18"/>
              </w:rPr>
            </w:pPr>
            <w:r w:rsidRPr="008938BF">
              <w:rPr>
                <w:rFonts w:ascii="Verdana" w:eastAsia="Times New Roman" w:hAnsi="Verdana" w:cs="Times New Roman"/>
                <w:sz w:val="18"/>
                <w:szCs w:val="18"/>
              </w:rPr>
              <w:t>Apply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7F2D2" w14:textId="77777777" w:rsidR="00DD5554" w:rsidRPr="008938BF" w:rsidRDefault="00DD5554" w:rsidP="008E3670">
            <w:pPr>
              <w:spacing w:after="0" w:line="240" w:lineRule="auto"/>
              <w:rPr>
                <w:rFonts w:ascii="Verdana" w:eastAsia="Times New Roman" w:hAnsi="Verdana" w:cs="Times New Roman"/>
                <w:sz w:val="18"/>
                <w:szCs w:val="18"/>
              </w:rPr>
            </w:pPr>
            <w:r w:rsidRPr="008938BF">
              <w:rPr>
                <w:rFonts w:ascii="Verdana" w:eastAsia="Times New Roman" w:hAnsi="Verdana" w:cs="Times New Roman"/>
                <w:sz w:val="18"/>
                <w:szCs w:val="18"/>
              </w:rPr>
              <w:t xml:space="preserve">Case studies/application of principles </w:t>
            </w:r>
          </w:p>
        </w:tc>
        <w:tc>
          <w:tcPr>
            <w:tcW w:w="3238" w:type="dxa"/>
            <w:tcBorders>
              <w:top w:val="outset" w:sz="6" w:space="0" w:color="auto"/>
              <w:left w:val="outset" w:sz="6" w:space="0" w:color="auto"/>
              <w:bottom w:val="outset" w:sz="6" w:space="0" w:color="auto"/>
              <w:right w:val="outset" w:sz="6" w:space="0" w:color="auto"/>
            </w:tcBorders>
            <w:vAlign w:val="center"/>
            <w:hideMark/>
          </w:tcPr>
          <w:p w14:paraId="1C9B3E9A" w14:textId="77777777" w:rsidR="00DD5554" w:rsidRPr="008938BF" w:rsidRDefault="00DD5554" w:rsidP="008E3670">
            <w:pPr>
              <w:spacing w:after="0" w:line="240" w:lineRule="auto"/>
              <w:rPr>
                <w:rFonts w:ascii="Verdana" w:eastAsia="Times New Roman" w:hAnsi="Verdana" w:cs="Times New Roman"/>
                <w:sz w:val="18"/>
                <w:szCs w:val="18"/>
              </w:rPr>
            </w:pPr>
            <w:r w:rsidRPr="008938BF">
              <w:rPr>
                <w:rFonts w:ascii="Verdana" w:eastAsia="Times New Roman" w:hAnsi="Verdana" w:cs="Times New Roman"/>
                <w:sz w:val="18"/>
                <w:szCs w:val="18"/>
              </w:rPr>
              <w:t>Must be provided to all participants</w:t>
            </w:r>
          </w:p>
        </w:tc>
      </w:tr>
      <w:tr w:rsidR="00DD5554" w:rsidRPr="008938BF" w14:paraId="7EA87CA3" w14:textId="77777777" w:rsidTr="008E36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CDC62E" w14:textId="77777777" w:rsidR="00DD5554" w:rsidRPr="008938BF" w:rsidRDefault="00DD5554" w:rsidP="008E3670">
            <w:pPr>
              <w:spacing w:after="0" w:line="240" w:lineRule="auto"/>
              <w:rPr>
                <w:rFonts w:ascii="Verdana" w:eastAsia="Times New Roman" w:hAnsi="Verdana" w:cs="Times New Roman"/>
                <w:sz w:val="18"/>
                <w:szCs w:val="18"/>
              </w:rPr>
            </w:pPr>
            <w:r w:rsidRPr="008938BF">
              <w:rPr>
                <w:rFonts w:ascii="Verdana" w:eastAsia="Times New Roman" w:hAnsi="Verdana" w:cs="Times New Roman"/>
                <w:sz w:val="18"/>
                <w:szCs w:val="18"/>
              </w:rPr>
              <w:t xml:space="preserve">Practice </w:t>
            </w:r>
            <w:r w:rsidRPr="008938BF">
              <w:rPr>
                <w:rFonts w:ascii="Verdana" w:eastAsia="Times New Roman" w:hAnsi="Verdana" w:cs="Times New Roman"/>
                <w:sz w:val="14"/>
                <w:szCs w:val="14"/>
              </w:rPr>
              <w:t>(minimum 15 hours)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886F0" w14:textId="77777777" w:rsidR="00DD5554" w:rsidRPr="008938BF" w:rsidRDefault="00DD5554" w:rsidP="008E3670">
            <w:pPr>
              <w:spacing w:after="0" w:line="240" w:lineRule="auto"/>
              <w:rPr>
                <w:rFonts w:ascii="Verdana" w:eastAsia="Times New Roman" w:hAnsi="Verdana" w:cs="Times New Roman"/>
                <w:sz w:val="18"/>
                <w:szCs w:val="18"/>
              </w:rPr>
            </w:pPr>
            <w:r w:rsidRPr="008938BF">
              <w:rPr>
                <w:rFonts w:ascii="Verdana" w:eastAsia="Times New Roman" w:hAnsi="Verdana" w:cs="Times New Roman"/>
                <w:sz w:val="18"/>
                <w:szCs w:val="18"/>
              </w:rPr>
              <w:t xml:space="preserve">Instill knowledge, skills, attitudes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D6FD0" w14:textId="77777777" w:rsidR="00DD5554" w:rsidRPr="008938BF" w:rsidRDefault="00DD5554" w:rsidP="008E3670">
            <w:pPr>
              <w:spacing w:after="0" w:line="240" w:lineRule="auto"/>
              <w:rPr>
                <w:rFonts w:ascii="Verdana" w:eastAsia="Times New Roman" w:hAnsi="Verdana" w:cs="Times New Roman"/>
                <w:sz w:val="18"/>
                <w:szCs w:val="18"/>
              </w:rPr>
            </w:pPr>
            <w:r w:rsidRPr="008938BF">
              <w:rPr>
                <w:rFonts w:ascii="Verdana" w:eastAsia="Times New Roman" w:hAnsi="Verdana" w:cs="Times New Roman"/>
                <w:sz w:val="18"/>
                <w:szCs w:val="18"/>
              </w:rPr>
              <w:t>Formative and summative</w:t>
            </w:r>
          </w:p>
        </w:tc>
        <w:tc>
          <w:tcPr>
            <w:tcW w:w="3238" w:type="dxa"/>
            <w:tcBorders>
              <w:top w:val="outset" w:sz="6" w:space="0" w:color="auto"/>
              <w:left w:val="outset" w:sz="6" w:space="0" w:color="auto"/>
              <w:bottom w:val="outset" w:sz="6" w:space="0" w:color="auto"/>
              <w:right w:val="outset" w:sz="6" w:space="0" w:color="auto"/>
            </w:tcBorders>
            <w:vAlign w:val="center"/>
            <w:hideMark/>
          </w:tcPr>
          <w:p w14:paraId="6DD77B77" w14:textId="77777777" w:rsidR="00DD5554" w:rsidRPr="008938BF" w:rsidRDefault="00DD5554" w:rsidP="008E3670">
            <w:pPr>
              <w:spacing w:after="0" w:line="240" w:lineRule="auto"/>
              <w:rPr>
                <w:rFonts w:ascii="Verdana" w:eastAsia="Times New Roman" w:hAnsi="Verdana" w:cs="Times New Roman"/>
                <w:sz w:val="18"/>
                <w:szCs w:val="18"/>
              </w:rPr>
            </w:pPr>
            <w:r w:rsidRPr="008938BF">
              <w:rPr>
                <w:rFonts w:ascii="Verdana" w:eastAsia="Times New Roman" w:hAnsi="Verdana" w:cs="Times New Roman"/>
                <w:sz w:val="18"/>
                <w:szCs w:val="18"/>
              </w:rPr>
              <w:t>Must be provided to all participants</w:t>
            </w:r>
          </w:p>
        </w:tc>
      </w:tr>
    </w:tbl>
    <w:p w14:paraId="21C1C857" w14:textId="77777777" w:rsidR="00DD5554" w:rsidRDefault="00DD5554" w:rsidP="00DD5554"/>
    <w:p w14:paraId="222F6828" w14:textId="77777777" w:rsidR="00DD5554" w:rsidRPr="008938BF" w:rsidRDefault="00DD5554" w:rsidP="00DD5554">
      <w:pPr>
        <w:rPr>
          <w:rFonts w:eastAsia="Times New Roman" w:cstheme="minorHAnsi"/>
          <w:b/>
          <w:sz w:val="28"/>
        </w:rPr>
      </w:pPr>
      <w:r w:rsidRPr="00AC2C50">
        <w:rPr>
          <w:rFonts w:eastAsia="Times New Roman" w:cstheme="minorHAnsi"/>
          <w:b/>
          <w:sz w:val="28"/>
        </w:rPr>
        <w:t>Topic Designators:</w:t>
      </w:r>
    </w:p>
    <w:p w14:paraId="0FBB9A01" w14:textId="77777777" w:rsidR="00DD5554" w:rsidRPr="00F170DD" w:rsidRDefault="00DD5554" w:rsidP="00DD5554">
      <w:pPr>
        <w:pStyle w:val="ListParagraph"/>
        <w:numPr>
          <w:ilvl w:val="0"/>
          <w:numId w:val="17"/>
        </w:numPr>
        <w:spacing w:after="160" w:line="259" w:lineRule="auto"/>
        <w:rPr>
          <w:rFonts w:cstheme="minorHAnsi"/>
        </w:rPr>
      </w:pPr>
      <w:r>
        <w:rPr>
          <w:rFonts w:cstheme="minorHAnsi"/>
        </w:rPr>
        <w:t xml:space="preserve">Activities are designed around </w:t>
      </w:r>
      <w:r w:rsidRPr="001D5A0A">
        <w:rPr>
          <w:rFonts w:cstheme="minorHAnsi"/>
          <w:b/>
          <w:u w:val="single"/>
        </w:rPr>
        <w:t>one</w:t>
      </w:r>
      <w:r>
        <w:rPr>
          <w:rFonts w:cstheme="minorHAnsi"/>
        </w:rPr>
        <w:t xml:space="preserve"> of the following:</w:t>
      </w:r>
    </w:p>
    <w:tbl>
      <w:tblPr>
        <w:tblStyle w:val="TableGrid"/>
        <w:tblW w:w="0" w:type="auto"/>
        <w:tblLook w:val="04A0" w:firstRow="1" w:lastRow="0" w:firstColumn="1" w:lastColumn="0" w:noHBand="0" w:noVBand="1"/>
      </w:tblPr>
      <w:tblGrid>
        <w:gridCol w:w="8630"/>
      </w:tblGrid>
      <w:tr w:rsidR="00DD5554" w:rsidRPr="008938BF" w14:paraId="1A0B71C3" w14:textId="77777777" w:rsidTr="008E3670">
        <w:tc>
          <w:tcPr>
            <w:tcW w:w="9350" w:type="dxa"/>
            <w:shd w:val="clear" w:color="auto" w:fill="D9D9D9" w:themeFill="background1" w:themeFillShade="D9"/>
          </w:tcPr>
          <w:p w14:paraId="2B0FD92E" w14:textId="77777777" w:rsidR="00DD5554" w:rsidRPr="008938BF" w:rsidRDefault="00DD5554" w:rsidP="008E3670">
            <w:pPr>
              <w:rPr>
                <w:rFonts w:cstheme="minorHAnsi"/>
              </w:rPr>
            </w:pPr>
            <w:r w:rsidRPr="008938BF">
              <w:rPr>
                <w:rFonts w:cstheme="minorHAnsi"/>
              </w:rPr>
              <w:t xml:space="preserve"> 01: Disease/Drug Therapy Related </w:t>
            </w:r>
          </w:p>
        </w:tc>
      </w:tr>
      <w:tr w:rsidR="00DD5554" w:rsidRPr="008938BF" w14:paraId="6600F2E4" w14:textId="77777777" w:rsidTr="008E3670">
        <w:tc>
          <w:tcPr>
            <w:tcW w:w="9350" w:type="dxa"/>
          </w:tcPr>
          <w:p w14:paraId="4417F438" w14:textId="77777777" w:rsidR="00DD5554" w:rsidRPr="008938BF" w:rsidRDefault="00DD5554" w:rsidP="00DD5554">
            <w:pPr>
              <w:pStyle w:val="ListParagraph"/>
              <w:numPr>
                <w:ilvl w:val="0"/>
                <w:numId w:val="16"/>
              </w:numPr>
              <w:rPr>
                <w:rFonts w:cstheme="minorHAnsi"/>
              </w:rPr>
            </w:pPr>
            <w:r w:rsidRPr="008938BF">
              <w:rPr>
                <w:rFonts w:cstheme="minorHAnsi"/>
              </w:rPr>
              <w:t>Covers all activities that address drugs, drug therapy, and/or disease states.</w:t>
            </w:r>
          </w:p>
        </w:tc>
      </w:tr>
      <w:tr w:rsidR="00DD5554" w:rsidRPr="008938BF" w14:paraId="4EEA1465" w14:textId="77777777" w:rsidTr="008E3670">
        <w:tc>
          <w:tcPr>
            <w:tcW w:w="9350" w:type="dxa"/>
            <w:shd w:val="clear" w:color="auto" w:fill="D9D9D9" w:themeFill="background1" w:themeFillShade="D9"/>
          </w:tcPr>
          <w:p w14:paraId="4D72F9E8" w14:textId="77777777" w:rsidR="00DD5554" w:rsidRPr="008938BF" w:rsidRDefault="00DD5554" w:rsidP="008E3670">
            <w:pPr>
              <w:rPr>
                <w:rFonts w:cstheme="minorHAnsi"/>
              </w:rPr>
            </w:pPr>
            <w:r w:rsidRPr="008938BF">
              <w:rPr>
                <w:rFonts w:cstheme="minorHAnsi"/>
              </w:rPr>
              <w:t>02: HIV/AIDS Therapy Related</w:t>
            </w:r>
          </w:p>
        </w:tc>
      </w:tr>
      <w:tr w:rsidR="00DD5554" w:rsidRPr="008938BF" w14:paraId="4D897B5B" w14:textId="77777777" w:rsidTr="008E3670">
        <w:tc>
          <w:tcPr>
            <w:tcW w:w="9350" w:type="dxa"/>
          </w:tcPr>
          <w:p w14:paraId="051D3BBD" w14:textId="77777777" w:rsidR="00DD5554" w:rsidRPr="008938BF" w:rsidRDefault="00DD5554" w:rsidP="00DD5554">
            <w:pPr>
              <w:pStyle w:val="ListParagraph"/>
              <w:numPr>
                <w:ilvl w:val="0"/>
                <w:numId w:val="16"/>
              </w:numPr>
              <w:rPr>
                <w:rFonts w:cstheme="minorHAnsi"/>
              </w:rPr>
            </w:pPr>
            <w:r w:rsidRPr="008938BF">
              <w:rPr>
                <w:rFonts w:cstheme="minorHAnsi"/>
              </w:rPr>
              <w:t>Covers all activities that address therapeutic, legal, social, ethical, or psychological issues related to the understanding and treatment of patients with HIV/AIDS.</w:t>
            </w:r>
          </w:p>
        </w:tc>
      </w:tr>
      <w:tr w:rsidR="00DD5554" w:rsidRPr="008938BF" w14:paraId="072DB148" w14:textId="77777777" w:rsidTr="008E3670">
        <w:tc>
          <w:tcPr>
            <w:tcW w:w="9350" w:type="dxa"/>
            <w:shd w:val="clear" w:color="auto" w:fill="D9D9D9" w:themeFill="background1" w:themeFillShade="D9"/>
          </w:tcPr>
          <w:p w14:paraId="2E4E26A7" w14:textId="77777777" w:rsidR="00DD5554" w:rsidRPr="008938BF" w:rsidRDefault="00DD5554" w:rsidP="008E3670">
            <w:pPr>
              <w:rPr>
                <w:rFonts w:cstheme="minorHAnsi"/>
              </w:rPr>
            </w:pPr>
            <w:r w:rsidRPr="008938BF">
              <w:rPr>
                <w:rFonts w:cstheme="minorHAnsi"/>
              </w:rPr>
              <w:t xml:space="preserve">03: Law </w:t>
            </w:r>
          </w:p>
        </w:tc>
      </w:tr>
      <w:tr w:rsidR="00DD5554" w:rsidRPr="008938BF" w14:paraId="5FB3D8E6" w14:textId="77777777" w:rsidTr="008E3670">
        <w:tc>
          <w:tcPr>
            <w:tcW w:w="9350" w:type="dxa"/>
          </w:tcPr>
          <w:p w14:paraId="7EF6DE1C" w14:textId="77777777" w:rsidR="00DD5554" w:rsidRPr="008938BF" w:rsidRDefault="00DD5554" w:rsidP="00DD5554">
            <w:pPr>
              <w:pStyle w:val="ListParagraph"/>
              <w:numPr>
                <w:ilvl w:val="0"/>
                <w:numId w:val="16"/>
              </w:numPr>
              <w:rPr>
                <w:rFonts w:cstheme="minorHAnsi"/>
              </w:rPr>
            </w:pPr>
            <w:r w:rsidRPr="008938BF">
              <w:rPr>
                <w:rFonts w:cstheme="minorHAnsi"/>
              </w:rPr>
              <w:lastRenderedPageBreak/>
              <w:t>Covers all activities that address federal, state, or local laws and/or regulations affecting the practice of pharmacy.</w:t>
            </w:r>
          </w:p>
        </w:tc>
      </w:tr>
      <w:tr w:rsidR="00DD5554" w:rsidRPr="008938BF" w14:paraId="145AF53A" w14:textId="77777777" w:rsidTr="008E3670">
        <w:tc>
          <w:tcPr>
            <w:tcW w:w="9350" w:type="dxa"/>
            <w:shd w:val="clear" w:color="auto" w:fill="D9D9D9" w:themeFill="background1" w:themeFillShade="D9"/>
          </w:tcPr>
          <w:p w14:paraId="1194CBCB" w14:textId="77777777" w:rsidR="00DD5554" w:rsidRPr="008938BF" w:rsidRDefault="00DD5554" w:rsidP="008E3670">
            <w:pPr>
              <w:rPr>
                <w:rFonts w:cstheme="minorHAnsi"/>
              </w:rPr>
            </w:pPr>
            <w:r w:rsidRPr="008938BF">
              <w:rPr>
                <w:rFonts w:cstheme="minorHAnsi"/>
              </w:rPr>
              <w:t xml:space="preserve">04: General Pharmacy </w:t>
            </w:r>
          </w:p>
        </w:tc>
      </w:tr>
      <w:tr w:rsidR="00DD5554" w:rsidRPr="008938BF" w14:paraId="0F351911" w14:textId="77777777" w:rsidTr="008E3670">
        <w:tc>
          <w:tcPr>
            <w:tcW w:w="9350" w:type="dxa"/>
          </w:tcPr>
          <w:p w14:paraId="007E7AAE" w14:textId="77777777" w:rsidR="00DD5554" w:rsidRPr="008938BF" w:rsidRDefault="00DD5554" w:rsidP="00DD5554">
            <w:pPr>
              <w:pStyle w:val="ListParagraph"/>
              <w:numPr>
                <w:ilvl w:val="0"/>
                <w:numId w:val="16"/>
              </w:numPr>
              <w:rPr>
                <w:rFonts w:cstheme="minorHAnsi"/>
              </w:rPr>
            </w:pPr>
            <w:r w:rsidRPr="008938BF">
              <w:rPr>
                <w:rFonts w:cstheme="minorHAnsi"/>
              </w:rPr>
              <w:t>Covers all activities that address topics relevant to the practice of pharmacy other than those included in the classifications of drug therapy related, HIV/AIDS therapy related, and law.</w:t>
            </w:r>
          </w:p>
        </w:tc>
      </w:tr>
      <w:tr w:rsidR="00DD5554" w:rsidRPr="008938BF" w14:paraId="7C6EFC03" w14:textId="77777777" w:rsidTr="008E3670">
        <w:tc>
          <w:tcPr>
            <w:tcW w:w="9350" w:type="dxa"/>
            <w:shd w:val="clear" w:color="auto" w:fill="D9D9D9" w:themeFill="background1" w:themeFillShade="D9"/>
          </w:tcPr>
          <w:p w14:paraId="030F48F8" w14:textId="77777777" w:rsidR="00DD5554" w:rsidRPr="008938BF" w:rsidRDefault="00DD5554" w:rsidP="008E3670">
            <w:pPr>
              <w:rPr>
                <w:rFonts w:cstheme="minorHAnsi"/>
              </w:rPr>
            </w:pPr>
            <w:r w:rsidRPr="008938BF">
              <w:rPr>
                <w:rFonts w:cstheme="minorHAnsi"/>
              </w:rPr>
              <w:t xml:space="preserve">05: Patient Safety </w:t>
            </w:r>
          </w:p>
        </w:tc>
      </w:tr>
      <w:tr w:rsidR="00DD5554" w:rsidRPr="008938BF" w14:paraId="15F9107E" w14:textId="77777777" w:rsidTr="008E3670">
        <w:tc>
          <w:tcPr>
            <w:tcW w:w="9350" w:type="dxa"/>
          </w:tcPr>
          <w:p w14:paraId="48C70434" w14:textId="77777777" w:rsidR="00DD5554" w:rsidRPr="008938BF" w:rsidRDefault="00DD5554" w:rsidP="00DD5554">
            <w:pPr>
              <w:pStyle w:val="ListParagraph"/>
              <w:numPr>
                <w:ilvl w:val="0"/>
                <w:numId w:val="16"/>
              </w:numPr>
              <w:rPr>
                <w:rFonts w:cstheme="minorHAnsi"/>
              </w:rPr>
            </w:pPr>
            <w:r w:rsidRPr="008938BF">
              <w:rPr>
                <w:rFonts w:cstheme="minorHAnsi"/>
              </w:rPr>
              <w:t>The prevention of healthcare errors, and the elimination or mitigation of patient injury caused by healthcare errors.</w:t>
            </w:r>
          </w:p>
        </w:tc>
      </w:tr>
      <w:tr w:rsidR="00DD5554" w:rsidRPr="008938BF" w14:paraId="35EE86BA" w14:textId="77777777" w:rsidTr="008E3670">
        <w:tc>
          <w:tcPr>
            <w:tcW w:w="9350" w:type="dxa"/>
            <w:shd w:val="clear" w:color="auto" w:fill="D9D9D9" w:themeFill="background1" w:themeFillShade="D9"/>
          </w:tcPr>
          <w:p w14:paraId="0EFA5DD6" w14:textId="77777777" w:rsidR="00DD5554" w:rsidRPr="008938BF" w:rsidRDefault="00DD5554" w:rsidP="008E3670">
            <w:pPr>
              <w:rPr>
                <w:rFonts w:cstheme="minorHAnsi"/>
              </w:rPr>
            </w:pPr>
            <w:r w:rsidRPr="008938BF">
              <w:rPr>
                <w:rFonts w:cstheme="minorHAnsi"/>
              </w:rPr>
              <w:t xml:space="preserve">06: Immunizations </w:t>
            </w:r>
          </w:p>
        </w:tc>
      </w:tr>
      <w:tr w:rsidR="00DD5554" w:rsidRPr="008938BF" w14:paraId="6D6831C6" w14:textId="77777777" w:rsidTr="008E3670">
        <w:tc>
          <w:tcPr>
            <w:tcW w:w="9350" w:type="dxa"/>
          </w:tcPr>
          <w:p w14:paraId="1AB358F3" w14:textId="77777777" w:rsidR="00DD5554" w:rsidRPr="008938BF" w:rsidRDefault="00DD5554" w:rsidP="00DD5554">
            <w:pPr>
              <w:pStyle w:val="ListParagraph"/>
              <w:numPr>
                <w:ilvl w:val="0"/>
                <w:numId w:val="16"/>
              </w:numPr>
              <w:rPr>
                <w:rFonts w:cstheme="minorHAnsi"/>
              </w:rPr>
            </w:pPr>
            <w:r w:rsidRPr="008938BF">
              <w:rPr>
                <w:rFonts w:cstheme="minorHAnsi"/>
              </w:rPr>
              <w:t>Includes all activities related to the provision of immunizations, i.e., recommend immunization schedules, administration procedures, proper storage and disposal, and record keeping. This also includes CPE Policies and Procedures Manual | Version 10 – (July 2017) 26 review for appropriateness or contraindication and identifying the reporting adverse drug events and providing necessary first aid.</w:t>
            </w:r>
          </w:p>
        </w:tc>
      </w:tr>
      <w:tr w:rsidR="00DD5554" w:rsidRPr="008938BF" w14:paraId="2F7AD185" w14:textId="77777777" w:rsidTr="008E3670">
        <w:tc>
          <w:tcPr>
            <w:tcW w:w="9350" w:type="dxa"/>
            <w:shd w:val="clear" w:color="auto" w:fill="D9D9D9" w:themeFill="background1" w:themeFillShade="D9"/>
          </w:tcPr>
          <w:p w14:paraId="514A6E6B" w14:textId="77777777" w:rsidR="00DD5554" w:rsidRPr="008938BF" w:rsidRDefault="00DD5554" w:rsidP="008E3670">
            <w:pPr>
              <w:rPr>
                <w:rFonts w:cstheme="minorHAnsi"/>
              </w:rPr>
            </w:pPr>
            <w:r w:rsidRPr="008938BF">
              <w:rPr>
                <w:rFonts w:cstheme="minorHAnsi"/>
              </w:rPr>
              <w:t xml:space="preserve">07: Compounding </w:t>
            </w:r>
          </w:p>
        </w:tc>
      </w:tr>
      <w:tr w:rsidR="00DD5554" w:rsidRPr="008938BF" w14:paraId="32A95C45" w14:textId="77777777" w:rsidTr="008E3670">
        <w:tc>
          <w:tcPr>
            <w:tcW w:w="9350" w:type="dxa"/>
          </w:tcPr>
          <w:p w14:paraId="15C49C35" w14:textId="77777777" w:rsidR="00DD5554" w:rsidRPr="008938BF" w:rsidRDefault="00DD5554" w:rsidP="00DD5554">
            <w:pPr>
              <w:pStyle w:val="ListParagraph"/>
              <w:numPr>
                <w:ilvl w:val="0"/>
                <w:numId w:val="16"/>
              </w:numPr>
              <w:rPr>
                <w:rFonts w:cstheme="minorHAnsi"/>
              </w:rPr>
            </w:pPr>
            <w:r w:rsidRPr="008938BF">
              <w:rPr>
                <w:rFonts w:cstheme="minorHAnsi"/>
              </w:rPr>
              <w:t>Includes all activities related to sterile, nonsterile, and hazardous drug compounding for humans and animals. This includes best practices and USP quality assurance standards, environmental test and control, record keeping, error detection and reporting, and continuous quality improvement processes.</w:t>
            </w:r>
          </w:p>
        </w:tc>
      </w:tr>
      <w:tr w:rsidR="00DD5554" w:rsidRPr="008938BF" w14:paraId="563FB1DC" w14:textId="77777777" w:rsidTr="008E3670">
        <w:tc>
          <w:tcPr>
            <w:tcW w:w="9350" w:type="dxa"/>
            <w:shd w:val="clear" w:color="auto" w:fill="D9D9D9" w:themeFill="background1" w:themeFillShade="D9"/>
          </w:tcPr>
          <w:p w14:paraId="264593B1" w14:textId="77777777" w:rsidR="00DD5554" w:rsidRPr="00C124EC" w:rsidRDefault="00DD5554" w:rsidP="008E3670">
            <w:pPr>
              <w:rPr>
                <w:rFonts w:cstheme="minorHAnsi"/>
              </w:rPr>
            </w:pPr>
            <w:r w:rsidRPr="00C124EC">
              <w:rPr>
                <w:rFonts w:cstheme="minorHAnsi"/>
              </w:rPr>
              <w:t>08-Pain Management</w:t>
            </w:r>
          </w:p>
        </w:tc>
      </w:tr>
      <w:tr w:rsidR="00DD5554" w:rsidRPr="008938BF" w14:paraId="15AC0332" w14:textId="77777777" w:rsidTr="008E3670">
        <w:tc>
          <w:tcPr>
            <w:tcW w:w="9350" w:type="dxa"/>
          </w:tcPr>
          <w:p w14:paraId="6497267A" w14:textId="77777777" w:rsidR="00DD5554" w:rsidRPr="008938BF" w:rsidRDefault="00DD5554" w:rsidP="00DD5554">
            <w:pPr>
              <w:pStyle w:val="ListParagraph"/>
              <w:numPr>
                <w:ilvl w:val="0"/>
                <w:numId w:val="16"/>
              </w:numPr>
              <w:rPr>
                <w:rFonts w:cstheme="minorHAnsi"/>
              </w:rPr>
            </w:pPr>
            <w:r>
              <w:rPr>
                <w:rFonts w:cstheme="minorHAnsi"/>
              </w:rPr>
              <w:t>Includes all activities that address</w:t>
            </w:r>
            <w:r w:rsidRPr="00C124EC">
              <w:rPr>
                <w:rFonts w:cstheme="minorHAnsi"/>
              </w:rPr>
              <w:t xml:space="preserve"> any component regarding the treatment and management of pain, including the prescribing, distribution and use of opioid medications, and/or the risks, symptoms, and treatment of opioid misuse/addiction.</w:t>
            </w:r>
          </w:p>
        </w:tc>
      </w:tr>
    </w:tbl>
    <w:p w14:paraId="55BBF252" w14:textId="14810A5F" w:rsidR="00DD5554" w:rsidRPr="001D5A0A" w:rsidRDefault="00DD5554" w:rsidP="00DD5554">
      <w:pPr>
        <w:rPr>
          <w:rFonts w:cstheme="minorHAnsi"/>
          <w:b/>
          <w:sz w:val="28"/>
        </w:rPr>
      </w:pPr>
      <w:r>
        <w:rPr>
          <w:rFonts w:cstheme="minorHAnsi"/>
          <w:b/>
          <w:sz w:val="28"/>
        </w:rPr>
        <w:br/>
      </w:r>
      <w:r w:rsidRPr="001D5A0A">
        <w:rPr>
          <w:rFonts w:cstheme="minorHAnsi"/>
          <w:b/>
          <w:sz w:val="28"/>
        </w:rPr>
        <w:t xml:space="preserve">Pharmacist Competencies </w:t>
      </w:r>
    </w:p>
    <w:p w14:paraId="264C0F81" w14:textId="77777777" w:rsidR="00DD5554" w:rsidRDefault="00DD5554" w:rsidP="00DD5554">
      <w:pPr>
        <w:pStyle w:val="ListParagraph"/>
        <w:numPr>
          <w:ilvl w:val="0"/>
          <w:numId w:val="16"/>
        </w:numPr>
        <w:spacing w:after="160" w:line="259" w:lineRule="auto"/>
        <w:rPr>
          <w:rFonts w:cstheme="minorHAnsi"/>
        </w:rPr>
      </w:pPr>
      <w:r w:rsidRPr="0045013A">
        <w:rPr>
          <w:rFonts w:cstheme="minorHAnsi"/>
        </w:rPr>
        <w:t xml:space="preserve">American Association Colleges of Pharmacy’s Center for the Advancement of Pharmacy </w:t>
      </w:r>
      <w:r w:rsidRPr="00F170DD">
        <w:rPr>
          <w:rFonts w:cstheme="minorHAnsi"/>
          <w:b/>
        </w:rPr>
        <w:t xml:space="preserve">(CAPE) </w:t>
      </w:r>
      <w:r>
        <w:rPr>
          <w:rFonts w:cstheme="minorHAnsi"/>
        </w:rPr>
        <w:t>Educational Outcomes</w:t>
      </w:r>
    </w:p>
    <w:tbl>
      <w:tblPr>
        <w:tblStyle w:val="TableGrid"/>
        <w:tblW w:w="0" w:type="auto"/>
        <w:tblLook w:val="04A0" w:firstRow="1" w:lastRow="0" w:firstColumn="1" w:lastColumn="0" w:noHBand="0" w:noVBand="1"/>
      </w:tblPr>
      <w:tblGrid>
        <w:gridCol w:w="8630"/>
      </w:tblGrid>
      <w:tr w:rsidR="00DD5554" w14:paraId="229A748D" w14:textId="77777777" w:rsidTr="008E3670">
        <w:tc>
          <w:tcPr>
            <w:tcW w:w="9350" w:type="dxa"/>
            <w:shd w:val="clear" w:color="auto" w:fill="D9D9D9" w:themeFill="background1" w:themeFillShade="D9"/>
          </w:tcPr>
          <w:p w14:paraId="4EFB87ED" w14:textId="77777777" w:rsidR="00DD5554" w:rsidRDefault="00DD5554" w:rsidP="008E3670">
            <w:pPr>
              <w:rPr>
                <w:rFonts w:cstheme="minorHAnsi"/>
              </w:rPr>
            </w:pPr>
            <w:r>
              <w:t>Domain 1 – Foundational Knowledge</w:t>
            </w:r>
          </w:p>
        </w:tc>
      </w:tr>
      <w:tr w:rsidR="00DD5554" w14:paraId="403C3E5D" w14:textId="77777777" w:rsidTr="008E3670">
        <w:tc>
          <w:tcPr>
            <w:tcW w:w="9350" w:type="dxa"/>
          </w:tcPr>
          <w:p w14:paraId="1A761CD1" w14:textId="77777777" w:rsidR="00DD5554" w:rsidRPr="0045013A" w:rsidRDefault="00DD5554" w:rsidP="00DD5554">
            <w:pPr>
              <w:pStyle w:val="ListParagraph"/>
              <w:numPr>
                <w:ilvl w:val="0"/>
                <w:numId w:val="16"/>
              </w:numPr>
              <w:rPr>
                <w:rFonts w:cstheme="minorHAnsi"/>
              </w:rPr>
            </w:pPr>
            <w:r w:rsidRPr="0045013A">
              <w:rPr>
                <w:b/>
                <w:u w:val="single"/>
              </w:rPr>
              <w:t>Learner</w:t>
            </w:r>
            <w:r>
              <w:t xml:space="preserve"> - Develop, integrate, and apply knowledge from the foundational sciences (i.e., pharmaceutical, social/behavioral/administrative, and clinical sciences) to evaluate the scientific literature, explain drug action, solve therapeutic problems, and advance population health and patient centered care</w:t>
            </w:r>
          </w:p>
        </w:tc>
      </w:tr>
      <w:tr w:rsidR="00DD5554" w14:paraId="19FEF0D5" w14:textId="77777777" w:rsidTr="008E3670">
        <w:tc>
          <w:tcPr>
            <w:tcW w:w="9350" w:type="dxa"/>
            <w:shd w:val="clear" w:color="auto" w:fill="D9D9D9" w:themeFill="background1" w:themeFillShade="D9"/>
          </w:tcPr>
          <w:p w14:paraId="623157B7" w14:textId="77777777" w:rsidR="00DD5554" w:rsidRDefault="00DD5554" w:rsidP="008E3670">
            <w:pPr>
              <w:rPr>
                <w:rFonts w:cstheme="minorHAnsi"/>
              </w:rPr>
            </w:pPr>
            <w:r>
              <w:t>Domain 2 – Essentials for Practice and Care</w:t>
            </w:r>
          </w:p>
        </w:tc>
      </w:tr>
      <w:tr w:rsidR="00DD5554" w14:paraId="4C6A9FA0" w14:textId="77777777" w:rsidTr="008E3670">
        <w:tc>
          <w:tcPr>
            <w:tcW w:w="9350" w:type="dxa"/>
          </w:tcPr>
          <w:p w14:paraId="6469DDB0" w14:textId="77777777" w:rsidR="00DD5554" w:rsidRPr="0045013A" w:rsidRDefault="00DD5554" w:rsidP="00DD5554">
            <w:pPr>
              <w:pStyle w:val="ListParagraph"/>
              <w:numPr>
                <w:ilvl w:val="0"/>
                <w:numId w:val="16"/>
              </w:numPr>
              <w:rPr>
                <w:rFonts w:cstheme="minorHAnsi"/>
              </w:rPr>
            </w:pPr>
            <w:r w:rsidRPr="0045013A">
              <w:rPr>
                <w:b/>
                <w:u w:val="single"/>
              </w:rPr>
              <w:t>Patient-centered care (Caregiver)</w:t>
            </w:r>
            <w:r>
              <w:t xml:space="preserve"> - Provide patient-centered care as the medication expert (collect and interpret evidence, prioritize, formulate assessments and recommendations, implement, monitor and adjust plans, and document activities)</w:t>
            </w:r>
          </w:p>
        </w:tc>
      </w:tr>
      <w:tr w:rsidR="00DD5554" w14:paraId="45606606" w14:textId="77777777" w:rsidTr="008E3670">
        <w:tc>
          <w:tcPr>
            <w:tcW w:w="9350" w:type="dxa"/>
          </w:tcPr>
          <w:p w14:paraId="317A8C2D" w14:textId="77777777" w:rsidR="00DD5554" w:rsidRPr="0045013A" w:rsidRDefault="00DD5554" w:rsidP="00DD5554">
            <w:pPr>
              <w:pStyle w:val="ListParagraph"/>
              <w:numPr>
                <w:ilvl w:val="0"/>
                <w:numId w:val="16"/>
              </w:numPr>
              <w:rPr>
                <w:rFonts w:cstheme="minorHAnsi"/>
              </w:rPr>
            </w:pPr>
            <w:r w:rsidRPr="00F170DD">
              <w:rPr>
                <w:b/>
                <w:u w:val="single"/>
              </w:rPr>
              <w:t>Medication use systems management (Manager)</w:t>
            </w:r>
            <w:r>
              <w:t xml:space="preserve"> - Manage patient healthcare needs using human, financial, technological, and physical resources to optimize the safety and efficacy of medication use systems</w:t>
            </w:r>
          </w:p>
        </w:tc>
      </w:tr>
      <w:tr w:rsidR="00DD5554" w14:paraId="3A2B093A" w14:textId="77777777" w:rsidTr="008E3670">
        <w:tc>
          <w:tcPr>
            <w:tcW w:w="9350" w:type="dxa"/>
          </w:tcPr>
          <w:p w14:paraId="1E36DF8E" w14:textId="77777777" w:rsidR="00DD5554" w:rsidRPr="0045013A" w:rsidRDefault="00DD5554" w:rsidP="00DD5554">
            <w:pPr>
              <w:pStyle w:val="ListParagraph"/>
              <w:numPr>
                <w:ilvl w:val="0"/>
                <w:numId w:val="16"/>
              </w:numPr>
              <w:rPr>
                <w:rFonts w:cstheme="minorHAnsi"/>
              </w:rPr>
            </w:pPr>
            <w:r w:rsidRPr="00F170DD">
              <w:rPr>
                <w:b/>
                <w:u w:val="single"/>
              </w:rPr>
              <w:t>Health and wellness (Promoter)</w:t>
            </w:r>
            <w:r>
              <w:t xml:space="preserve"> - Design prevention, intervention, and educational strategies for individuals and communities to manage chronic disease and improve health and wellness.</w:t>
            </w:r>
          </w:p>
        </w:tc>
      </w:tr>
      <w:tr w:rsidR="00DD5554" w14:paraId="4C137925" w14:textId="77777777" w:rsidTr="008E3670">
        <w:trPr>
          <w:trHeight w:val="143"/>
        </w:trPr>
        <w:tc>
          <w:tcPr>
            <w:tcW w:w="9350" w:type="dxa"/>
          </w:tcPr>
          <w:p w14:paraId="200DCA38" w14:textId="77777777" w:rsidR="00DD5554" w:rsidRPr="0045013A" w:rsidRDefault="00DD5554" w:rsidP="00DD5554">
            <w:pPr>
              <w:pStyle w:val="ListParagraph"/>
              <w:numPr>
                <w:ilvl w:val="0"/>
                <w:numId w:val="18"/>
              </w:numPr>
              <w:rPr>
                <w:rFonts w:cstheme="minorHAnsi"/>
              </w:rPr>
            </w:pPr>
            <w:r w:rsidRPr="00F170DD">
              <w:rPr>
                <w:b/>
                <w:u w:val="single"/>
              </w:rPr>
              <w:lastRenderedPageBreak/>
              <w:t>Population-based care (Provider)</w:t>
            </w:r>
            <w:r>
              <w:t xml:space="preserve"> - Describe how population-based care influences patient centered care and influences the development of practice guidelines and evidence-based best practices.</w:t>
            </w:r>
          </w:p>
        </w:tc>
      </w:tr>
      <w:tr w:rsidR="00DD5554" w14:paraId="0F4383BE" w14:textId="77777777" w:rsidTr="008E3670">
        <w:tc>
          <w:tcPr>
            <w:tcW w:w="9350" w:type="dxa"/>
            <w:shd w:val="clear" w:color="auto" w:fill="D9D9D9" w:themeFill="background1" w:themeFillShade="D9"/>
          </w:tcPr>
          <w:p w14:paraId="221B6021" w14:textId="77777777" w:rsidR="00DD5554" w:rsidRDefault="00DD5554" w:rsidP="008E3670">
            <w:pPr>
              <w:rPr>
                <w:rFonts w:cstheme="minorHAnsi"/>
              </w:rPr>
            </w:pPr>
            <w:r>
              <w:t>Domain 3 - Approach to Practice and Care</w:t>
            </w:r>
          </w:p>
        </w:tc>
      </w:tr>
      <w:tr w:rsidR="00DD5554" w14:paraId="29D6AED3" w14:textId="77777777" w:rsidTr="008E3670">
        <w:tc>
          <w:tcPr>
            <w:tcW w:w="9350" w:type="dxa"/>
          </w:tcPr>
          <w:p w14:paraId="2C21DAE1" w14:textId="77777777" w:rsidR="00DD5554" w:rsidRPr="00F170DD" w:rsidRDefault="00DD5554" w:rsidP="00DD5554">
            <w:pPr>
              <w:pStyle w:val="ListParagraph"/>
              <w:numPr>
                <w:ilvl w:val="0"/>
                <w:numId w:val="18"/>
              </w:numPr>
              <w:rPr>
                <w:rFonts w:cstheme="minorHAnsi"/>
              </w:rPr>
            </w:pPr>
            <w:r w:rsidRPr="00F170DD">
              <w:rPr>
                <w:b/>
                <w:u w:val="single"/>
              </w:rPr>
              <w:t>Problem Solving (Problem Solver)</w:t>
            </w:r>
            <w:r>
              <w:t xml:space="preserve"> – Identify problems; explore and prioritize potential strategies; and design, implement, and evaluate a viable solution.</w:t>
            </w:r>
          </w:p>
        </w:tc>
      </w:tr>
      <w:tr w:rsidR="00DD5554" w14:paraId="3B13CC5D" w14:textId="77777777" w:rsidTr="008E3670">
        <w:tc>
          <w:tcPr>
            <w:tcW w:w="9350" w:type="dxa"/>
          </w:tcPr>
          <w:p w14:paraId="2BFD9A43" w14:textId="77777777" w:rsidR="00DD5554" w:rsidRPr="00F170DD" w:rsidRDefault="00DD5554" w:rsidP="00DD5554">
            <w:pPr>
              <w:pStyle w:val="ListParagraph"/>
              <w:numPr>
                <w:ilvl w:val="0"/>
                <w:numId w:val="18"/>
              </w:numPr>
              <w:rPr>
                <w:rFonts w:cstheme="minorHAnsi"/>
              </w:rPr>
            </w:pPr>
            <w:r w:rsidRPr="00F170DD">
              <w:rPr>
                <w:b/>
                <w:u w:val="single"/>
              </w:rPr>
              <w:t>Educator (Educator)</w:t>
            </w:r>
            <w:r>
              <w:t xml:space="preserve"> – Educate all audiences by determining the most effective and enduring ways to impart information and assess understanding</w:t>
            </w:r>
          </w:p>
        </w:tc>
      </w:tr>
      <w:tr w:rsidR="00DD5554" w14:paraId="21D17D51" w14:textId="77777777" w:rsidTr="008E3670">
        <w:tc>
          <w:tcPr>
            <w:tcW w:w="9350" w:type="dxa"/>
          </w:tcPr>
          <w:p w14:paraId="0193E554" w14:textId="77777777" w:rsidR="00DD5554" w:rsidRPr="00F170DD" w:rsidRDefault="00DD5554" w:rsidP="00DD5554">
            <w:pPr>
              <w:pStyle w:val="ListParagraph"/>
              <w:numPr>
                <w:ilvl w:val="0"/>
                <w:numId w:val="18"/>
              </w:numPr>
              <w:rPr>
                <w:rFonts w:cstheme="minorHAnsi"/>
              </w:rPr>
            </w:pPr>
            <w:r w:rsidRPr="00F170DD">
              <w:rPr>
                <w:b/>
                <w:u w:val="single"/>
              </w:rPr>
              <w:t>Patient Advocacy (Advocate)</w:t>
            </w:r>
            <w:r>
              <w:t xml:space="preserve"> - Assure that patients’ best interests are represented.</w:t>
            </w:r>
          </w:p>
        </w:tc>
      </w:tr>
      <w:tr w:rsidR="00DD5554" w14:paraId="1F24826B" w14:textId="77777777" w:rsidTr="008E3670">
        <w:tc>
          <w:tcPr>
            <w:tcW w:w="9350" w:type="dxa"/>
          </w:tcPr>
          <w:p w14:paraId="7CC14FEF" w14:textId="77777777" w:rsidR="00DD5554" w:rsidRPr="000D650D" w:rsidRDefault="00DD5554" w:rsidP="00DD5554">
            <w:pPr>
              <w:pStyle w:val="ListParagraph"/>
              <w:numPr>
                <w:ilvl w:val="0"/>
                <w:numId w:val="18"/>
              </w:numPr>
            </w:pPr>
            <w:r w:rsidRPr="00F170DD">
              <w:rPr>
                <w:b/>
                <w:u w:val="single"/>
              </w:rPr>
              <w:t>Interprofessional collaboration (Collaborator)</w:t>
            </w:r>
            <w:r>
              <w:t xml:space="preserve"> – Actively participate and engage as a healthcare team member by demonstrating core interprofessional competencies</w:t>
            </w:r>
          </w:p>
        </w:tc>
      </w:tr>
      <w:tr w:rsidR="00DD5554" w14:paraId="2049ECA9" w14:textId="77777777" w:rsidTr="008E3670">
        <w:tc>
          <w:tcPr>
            <w:tcW w:w="9350" w:type="dxa"/>
          </w:tcPr>
          <w:p w14:paraId="56AC0508" w14:textId="77777777" w:rsidR="00DD5554" w:rsidRPr="00F170DD" w:rsidRDefault="00DD5554" w:rsidP="00DD5554">
            <w:pPr>
              <w:pStyle w:val="ListParagraph"/>
              <w:numPr>
                <w:ilvl w:val="0"/>
                <w:numId w:val="18"/>
              </w:numPr>
              <w:rPr>
                <w:rFonts w:cstheme="minorHAnsi"/>
              </w:rPr>
            </w:pPr>
            <w:r w:rsidRPr="00F170DD">
              <w:rPr>
                <w:b/>
                <w:u w:val="single"/>
              </w:rPr>
              <w:t>Cultural sensitivity (Includer)</w:t>
            </w:r>
            <w:r>
              <w:t xml:space="preserve"> - Recognize social determinants of health to diminish disparities and inequities in access to quality care</w:t>
            </w:r>
          </w:p>
        </w:tc>
      </w:tr>
      <w:tr w:rsidR="00DD5554" w14:paraId="1DC6FB15" w14:textId="77777777" w:rsidTr="008E3670">
        <w:tc>
          <w:tcPr>
            <w:tcW w:w="9350" w:type="dxa"/>
          </w:tcPr>
          <w:p w14:paraId="4F08C052" w14:textId="77777777" w:rsidR="00DD5554" w:rsidRPr="00F170DD" w:rsidRDefault="00DD5554" w:rsidP="00DD5554">
            <w:pPr>
              <w:pStyle w:val="ListParagraph"/>
              <w:numPr>
                <w:ilvl w:val="0"/>
                <w:numId w:val="18"/>
              </w:numPr>
              <w:rPr>
                <w:rFonts w:cstheme="minorHAnsi"/>
              </w:rPr>
            </w:pPr>
            <w:r w:rsidRPr="00F170DD">
              <w:rPr>
                <w:b/>
                <w:u w:val="single"/>
              </w:rPr>
              <w:t>Communication (Communicator)</w:t>
            </w:r>
            <w:r>
              <w:t xml:space="preserve"> – Effectively communicate verbally and nonverbally when interacting with an individual, group, or organization</w:t>
            </w:r>
          </w:p>
        </w:tc>
      </w:tr>
      <w:tr w:rsidR="00DD5554" w14:paraId="5B419B0F" w14:textId="77777777" w:rsidTr="008E3670">
        <w:tc>
          <w:tcPr>
            <w:tcW w:w="9350" w:type="dxa"/>
            <w:shd w:val="clear" w:color="auto" w:fill="D9D9D9" w:themeFill="background1" w:themeFillShade="D9"/>
          </w:tcPr>
          <w:p w14:paraId="759B20AE" w14:textId="77777777" w:rsidR="00DD5554" w:rsidRPr="00F170DD" w:rsidRDefault="00DD5554" w:rsidP="008E3670">
            <w:pPr>
              <w:rPr>
                <w:b/>
                <w:u w:val="single"/>
              </w:rPr>
            </w:pPr>
            <w:r>
              <w:t>Domain 4 – Personal and Professional Development</w:t>
            </w:r>
          </w:p>
        </w:tc>
      </w:tr>
      <w:tr w:rsidR="00DD5554" w14:paraId="6C96FE60" w14:textId="77777777" w:rsidTr="008E3670">
        <w:tc>
          <w:tcPr>
            <w:tcW w:w="9350" w:type="dxa"/>
          </w:tcPr>
          <w:p w14:paraId="7EE6855B" w14:textId="77777777" w:rsidR="00DD5554" w:rsidRPr="00F170DD" w:rsidRDefault="00DD5554" w:rsidP="00DD5554">
            <w:pPr>
              <w:pStyle w:val="ListParagraph"/>
              <w:numPr>
                <w:ilvl w:val="0"/>
                <w:numId w:val="18"/>
              </w:numPr>
            </w:pPr>
            <w:r w:rsidRPr="00F170DD">
              <w:rPr>
                <w:b/>
                <w:u w:val="single"/>
              </w:rPr>
              <w:t>Self-awareness (Self-aware)</w:t>
            </w:r>
            <w:r>
              <w:t xml:space="preserve"> – Examine and reflect on personal knowledge, skills, abilities, beliefs, biases, motivation, and emotions that could enhance or limit personal and professional growth.</w:t>
            </w:r>
          </w:p>
        </w:tc>
      </w:tr>
      <w:tr w:rsidR="00DD5554" w14:paraId="3ED46389" w14:textId="77777777" w:rsidTr="008E3670">
        <w:tc>
          <w:tcPr>
            <w:tcW w:w="9350" w:type="dxa"/>
          </w:tcPr>
          <w:p w14:paraId="77A98EB3" w14:textId="77777777" w:rsidR="00DD5554" w:rsidRPr="00F170DD" w:rsidRDefault="00DD5554" w:rsidP="00DD5554">
            <w:pPr>
              <w:pStyle w:val="ListParagraph"/>
              <w:numPr>
                <w:ilvl w:val="0"/>
                <w:numId w:val="18"/>
              </w:numPr>
              <w:rPr>
                <w:b/>
                <w:u w:val="single"/>
              </w:rPr>
            </w:pPr>
            <w:r w:rsidRPr="00F170DD">
              <w:rPr>
                <w:b/>
                <w:u w:val="single"/>
              </w:rPr>
              <w:t>Leadership (Leader)</w:t>
            </w:r>
            <w:r>
              <w:t xml:space="preserve"> - Demonstrate responsibility for creating and achieving shared goals, regardless of position</w:t>
            </w:r>
          </w:p>
        </w:tc>
      </w:tr>
      <w:tr w:rsidR="00DD5554" w14:paraId="696C2B60" w14:textId="77777777" w:rsidTr="008E3670">
        <w:tc>
          <w:tcPr>
            <w:tcW w:w="9350" w:type="dxa"/>
          </w:tcPr>
          <w:p w14:paraId="74FB5802" w14:textId="77777777" w:rsidR="00DD5554" w:rsidRPr="00F170DD" w:rsidRDefault="00DD5554" w:rsidP="00DD5554">
            <w:pPr>
              <w:pStyle w:val="ListParagraph"/>
              <w:numPr>
                <w:ilvl w:val="0"/>
                <w:numId w:val="18"/>
              </w:numPr>
              <w:rPr>
                <w:b/>
                <w:u w:val="single"/>
              </w:rPr>
            </w:pPr>
            <w:r w:rsidRPr="00F170DD">
              <w:rPr>
                <w:b/>
                <w:u w:val="single"/>
              </w:rPr>
              <w:t>Innovation and Entrepreneurship (Innovator)</w:t>
            </w:r>
            <w:r>
              <w:t xml:space="preserve"> - Engage in innovative activities by using creative thinking to envision better ways of accomplishing professional goals</w:t>
            </w:r>
          </w:p>
        </w:tc>
      </w:tr>
      <w:tr w:rsidR="00DD5554" w14:paraId="3A8714C4" w14:textId="77777777" w:rsidTr="008E3670">
        <w:tc>
          <w:tcPr>
            <w:tcW w:w="9350" w:type="dxa"/>
          </w:tcPr>
          <w:p w14:paraId="75C8FC61" w14:textId="77777777" w:rsidR="00DD5554" w:rsidRPr="00F170DD" w:rsidRDefault="00DD5554" w:rsidP="00DD5554">
            <w:pPr>
              <w:pStyle w:val="ListParagraph"/>
              <w:numPr>
                <w:ilvl w:val="0"/>
                <w:numId w:val="18"/>
              </w:numPr>
              <w:rPr>
                <w:b/>
                <w:u w:val="single"/>
              </w:rPr>
            </w:pPr>
            <w:r w:rsidRPr="00F170DD">
              <w:rPr>
                <w:b/>
                <w:u w:val="single"/>
              </w:rPr>
              <w:t>Professionalism (Professional)</w:t>
            </w:r>
            <w:r>
              <w:t xml:space="preserve"> - Exhibit behaviors and values that are consistent with the trust given to the profession by patients, other healthcare providers, and society.</w:t>
            </w:r>
          </w:p>
        </w:tc>
      </w:tr>
    </w:tbl>
    <w:p w14:paraId="3A91F0EA" w14:textId="5ACD63F8" w:rsidR="00DD5554" w:rsidRPr="00690ECB" w:rsidRDefault="00DD5554" w:rsidP="00DD5554">
      <w:pPr>
        <w:rPr>
          <w:rFonts w:cstheme="minorHAnsi"/>
          <w:b/>
          <w:sz w:val="28"/>
        </w:rPr>
      </w:pPr>
      <w:r w:rsidRPr="00690ECB">
        <w:rPr>
          <w:rFonts w:cstheme="minorHAnsi"/>
          <w:b/>
          <w:sz w:val="28"/>
        </w:rPr>
        <w:br/>
        <w:t>Pharmacy Technician Competencies</w:t>
      </w:r>
    </w:p>
    <w:p w14:paraId="0BD414C8" w14:textId="77777777" w:rsidR="00DD5554" w:rsidRPr="00F170DD" w:rsidRDefault="00DD5554" w:rsidP="00DD5554">
      <w:pPr>
        <w:pStyle w:val="ListParagraph"/>
        <w:numPr>
          <w:ilvl w:val="0"/>
          <w:numId w:val="19"/>
        </w:numPr>
        <w:spacing w:after="160" w:line="259" w:lineRule="auto"/>
        <w:rPr>
          <w:rFonts w:cstheme="minorHAnsi"/>
        </w:rPr>
      </w:pPr>
      <w:r>
        <w:rPr>
          <w:rFonts w:cstheme="minorHAnsi"/>
        </w:rPr>
        <w:t xml:space="preserve">Knowledge statements developed by the Pharmacy Technician Certification Board </w:t>
      </w:r>
      <w:r w:rsidRPr="00F170DD">
        <w:rPr>
          <w:rFonts w:cstheme="minorHAnsi"/>
          <w:b/>
        </w:rPr>
        <w:t>(PTCB)</w:t>
      </w:r>
    </w:p>
    <w:tbl>
      <w:tblPr>
        <w:tblStyle w:val="TableGrid"/>
        <w:tblW w:w="0" w:type="auto"/>
        <w:tblLook w:val="04A0" w:firstRow="1" w:lastRow="0" w:firstColumn="1" w:lastColumn="0" w:noHBand="0" w:noVBand="1"/>
      </w:tblPr>
      <w:tblGrid>
        <w:gridCol w:w="8630"/>
      </w:tblGrid>
      <w:tr w:rsidR="00DD5554" w14:paraId="17CF551D" w14:textId="77777777" w:rsidTr="008E3670">
        <w:tc>
          <w:tcPr>
            <w:tcW w:w="9350" w:type="dxa"/>
            <w:shd w:val="clear" w:color="auto" w:fill="D9D9D9" w:themeFill="background1" w:themeFillShade="D9"/>
          </w:tcPr>
          <w:p w14:paraId="622DF2FA" w14:textId="77777777" w:rsidR="00DD5554" w:rsidRDefault="00DD5554" w:rsidP="008E3670">
            <w:pPr>
              <w:rPr>
                <w:rFonts w:cstheme="minorHAnsi"/>
              </w:rPr>
            </w:pPr>
            <w:r>
              <w:t>1.0 Pharmacology for Pharmacy Technicians</w:t>
            </w:r>
          </w:p>
        </w:tc>
      </w:tr>
      <w:tr w:rsidR="00DD5554" w14:paraId="260763F9" w14:textId="77777777" w:rsidTr="008E3670">
        <w:tc>
          <w:tcPr>
            <w:tcW w:w="9350" w:type="dxa"/>
          </w:tcPr>
          <w:p w14:paraId="0800E96B" w14:textId="77777777" w:rsidR="00DD5554" w:rsidRPr="0045013A" w:rsidRDefault="00DD5554" w:rsidP="00DD5554">
            <w:pPr>
              <w:pStyle w:val="ListParagraph"/>
              <w:numPr>
                <w:ilvl w:val="0"/>
                <w:numId w:val="16"/>
              </w:numPr>
              <w:rPr>
                <w:rFonts w:cstheme="minorHAnsi"/>
              </w:rPr>
            </w:pPr>
            <w:r>
              <w:t>Generic and brand names of pharmaceuticals</w:t>
            </w:r>
          </w:p>
        </w:tc>
      </w:tr>
      <w:tr w:rsidR="00DD5554" w14:paraId="16862AEE" w14:textId="77777777" w:rsidTr="008E3670">
        <w:tc>
          <w:tcPr>
            <w:tcW w:w="9350" w:type="dxa"/>
          </w:tcPr>
          <w:p w14:paraId="0493007B" w14:textId="77777777" w:rsidR="00DD5554" w:rsidRDefault="00DD5554" w:rsidP="00DD5554">
            <w:pPr>
              <w:pStyle w:val="ListParagraph"/>
              <w:numPr>
                <w:ilvl w:val="0"/>
                <w:numId w:val="16"/>
              </w:numPr>
            </w:pPr>
            <w:r>
              <w:t>Therapeutic equivalence</w:t>
            </w:r>
          </w:p>
        </w:tc>
      </w:tr>
      <w:tr w:rsidR="00DD5554" w14:paraId="3C230946" w14:textId="77777777" w:rsidTr="008E3670">
        <w:tc>
          <w:tcPr>
            <w:tcW w:w="9350" w:type="dxa"/>
          </w:tcPr>
          <w:p w14:paraId="3429A170" w14:textId="77777777" w:rsidR="00DD5554" w:rsidRDefault="00DD5554" w:rsidP="00DD5554">
            <w:pPr>
              <w:pStyle w:val="ListParagraph"/>
              <w:numPr>
                <w:ilvl w:val="0"/>
                <w:numId w:val="16"/>
              </w:numPr>
            </w:pPr>
            <w:r>
              <w:t>Drug interactions (e.g., drug-disease, drug-drug, drug-dietary supplement, drug-OTC, drug-laboratory, drug-nutrient)</w:t>
            </w:r>
          </w:p>
        </w:tc>
      </w:tr>
      <w:tr w:rsidR="00DD5554" w14:paraId="34B71F58" w14:textId="77777777" w:rsidTr="008E3670">
        <w:tc>
          <w:tcPr>
            <w:tcW w:w="9350" w:type="dxa"/>
          </w:tcPr>
          <w:p w14:paraId="27279620" w14:textId="77777777" w:rsidR="00DD5554" w:rsidRDefault="00DD5554" w:rsidP="00DD5554">
            <w:pPr>
              <w:pStyle w:val="ListParagraph"/>
              <w:numPr>
                <w:ilvl w:val="0"/>
                <w:numId w:val="16"/>
              </w:numPr>
            </w:pPr>
            <w:r>
              <w:t>Strengths/dose, dosage forms, physical appearance, routes of administration, and duration of drug therapy</w:t>
            </w:r>
          </w:p>
        </w:tc>
      </w:tr>
      <w:tr w:rsidR="00DD5554" w14:paraId="06768053" w14:textId="77777777" w:rsidTr="008E3670">
        <w:tc>
          <w:tcPr>
            <w:tcW w:w="9350" w:type="dxa"/>
          </w:tcPr>
          <w:p w14:paraId="703A4503" w14:textId="77777777" w:rsidR="00DD5554" w:rsidRDefault="00DD5554" w:rsidP="00DD5554">
            <w:pPr>
              <w:pStyle w:val="ListParagraph"/>
              <w:numPr>
                <w:ilvl w:val="0"/>
                <w:numId w:val="16"/>
              </w:numPr>
            </w:pPr>
            <w:r>
              <w:t>Common and severe side or adverse effects, allergies, and therapeutic contraindications associated with medications</w:t>
            </w:r>
          </w:p>
        </w:tc>
      </w:tr>
      <w:tr w:rsidR="00DD5554" w14:paraId="3EF49E4C" w14:textId="77777777" w:rsidTr="008E3670">
        <w:tc>
          <w:tcPr>
            <w:tcW w:w="9350" w:type="dxa"/>
          </w:tcPr>
          <w:p w14:paraId="0B25A9ED" w14:textId="77777777" w:rsidR="00DD5554" w:rsidRDefault="00DD5554" w:rsidP="00DD5554">
            <w:pPr>
              <w:pStyle w:val="ListParagraph"/>
              <w:numPr>
                <w:ilvl w:val="0"/>
                <w:numId w:val="16"/>
              </w:numPr>
            </w:pPr>
            <w:r>
              <w:t>Dosage and indication of legend, OTC medications, herbal and dietary</w:t>
            </w:r>
          </w:p>
        </w:tc>
      </w:tr>
      <w:tr w:rsidR="00DD5554" w14:paraId="747C86C6" w14:textId="77777777" w:rsidTr="008E3670">
        <w:tc>
          <w:tcPr>
            <w:tcW w:w="9350" w:type="dxa"/>
            <w:shd w:val="clear" w:color="auto" w:fill="D9D9D9" w:themeFill="background1" w:themeFillShade="D9"/>
          </w:tcPr>
          <w:p w14:paraId="4969A219" w14:textId="77777777" w:rsidR="00DD5554" w:rsidRDefault="00DD5554" w:rsidP="008E3670">
            <w:pPr>
              <w:rPr>
                <w:rFonts w:cstheme="minorHAnsi"/>
              </w:rPr>
            </w:pPr>
            <w:r>
              <w:t>2.0 Pharmacy Law and Regulations</w:t>
            </w:r>
          </w:p>
        </w:tc>
      </w:tr>
      <w:tr w:rsidR="00DD5554" w14:paraId="2D5AA146" w14:textId="77777777" w:rsidTr="008E3670">
        <w:tc>
          <w:tcPr>
            <w:tcW w:w="9350" w:type="dxa"/>
          </w:tcPr>
          <w:p w14:paraId="684B5722" w14:textId="77777777" w:rsidR="00DD5554" w:rsidRPr="0045013A" w:rsidRDefault="00DD5554" w:rsidP="00DD5554">
            <w:pPr>
              <w:pStyle w:val="ListParagraph"/>
              <w:numPr>
                <w:ilvl w:val="0"/>
                <w:numId w:val="16"/>
              </w:numPr>
              <w:rPr>
                <w:rFonts w:cstheme="minorHAnsi"/>
              </w:rPr>
            </w:pPr>
            <w:r>
              <w:t>Storage, handling, and disposal of hazardous substances and wastes (e.g., MSDS)</w:t>
            </w:r>
          </w:p>
        </w:tc>
      </w:tr>
      <w:tr w:rsidR="00DD5554" w14:paraId="0A70700C" w14:textId="77777777" w:rsidTr="008E3670">
        <w:tc>
          <w:tcPr>
            <w:tcW w:w="9350" w:type="dxa"/>
          </w:tcPr>
          <w:p w14:paraId="08E9BFD1" w14:textId="77777777" w:rsidR="00DD5554" w:rsidRPr="0045013A" w:rsidRDefault="00DD5554" w:rsidP="00DD5554">
            <w:pPr>
              <w:pStyle w:val="ListParagraph"/>
              <w:numPr>
                <w:ilvl w:val="0"/>
                <w:numId w:val="16"/>
              </w:numPr>
              <w:rPr>
                <w:rFonts w:cstheme="minorHAnsi"/>
              </w:rPr>
            </w:pPr>
            <w:r>
              <w:lastRenderedPageBreak/>
              <w:t>Hazardous substances exposure, prevention and treatment (e.g., eyewash, spill kit, MSDS)</w:t>
            </w:r>
          </w:p>
        </w:tc>
      </w:tr>
      <w:tr w:rsidR="00DD5554" w14:paraId="5D11C197" w14:textId="77777777" w:rsidTr="008E3670">
        <w:tc>
          <w:tcPr>
            <w:tcW w:w="9350" w:type="dxa"/>
          </w:tcPr>
          <w:p w14:paraId="16873BE7" w14:textId="77777777" w:rsidR="00DD5554" w:rsidRPr="0045013A" w:rsidRDefault="00DD5554" w:rsidP="00DD5554">
            <w:pPr>
              <w:pStyle w:val="ListParagraph"/>
              <w:numPr>
                <w:ilvl w:val="0"/>
                <w:numId w:val="16"/>
              </w:numPr>
              <w:rPr>
                <w:rFonts w:cstheme="minorHAnsi"/>
              </w:rPr>
            </w:pPr>
            <w:r>
              <w:t>Controlled substance transfer regulations (DEA)</w:t>
            </w:r>
          </w:p>
        </w:tc>
      </w:tr>
      <w:tr w:rsidR="00DD5554" w14:paraId="6C90CB6C" w14:textId="77777777" w:rsidTr="008E3670">
        <w:trPr>
          <w:trHeight w:val="143"/>
        </w:trPr>
        <w:tc>
          <w:tcPr>
            <w:tcW w:w="9350" w:type="dxa"/>
          </w:tcPr>
          <w:p w14:paraId="0D3CB24C" w14:textId="77777777" w:rsidR="00DD5554" w:rsidRPr="0045013A" w:rsidRDefault="00DD5554" w:rsidP="00DD5554">
            <w:pPr>
              <w:pStyle w:val="ListParagraph"/>
              <w:numPr>
                <w:ilvl w:val="0"/>
                <w:numId w:val="18"/>
              </w:numPr>
              <w:rPr>
                <w:rFonts w:cstheme="minorHAnsi"/>
              </w:rPr>
            </w:pPr>
            <w:r>
              <w:t>Controlled substance documentation requirements for receiving, ordering, returning, loss/theft, destruction (DEA)</w:t>
            </w:r>
          </w:p>
        </w:tc>
      </w:tr>
      <w:tr w:rsidR="00DD5554" w14:paraId="61687A0F" w14:textId="77777777" w:rsidTr="008E3670">
        <w:trPr>
          <w:trHeight w:val="143"/>
        </w:trPr>
        <w:tc>
          <w:tcPr>
            <w:tcW w:w="9350" w:type="dxa"/>
          </w:tcPr>
          <w:p w14:paraId="09D8E8D2" w14:textId="77777777" w:rsidR="00DD5554" w:rsidRPr="00F170DD" w:rsidRDefault="00DD5554" w:rsidP="00DD5554">
            <w:pPr>
              <w:pStyle w:val="ListParagraph"/>
              <w:numPr>
                <w:ilvl w:val="0"/>
                <w:numId w:val="18"/>
              </w:numPr>
              <w:rPr>
                <w:b/>
                <w:u w:val="single"/>
              </w:rPr>
            </w:pPr>
            <w:r>
              <w:t>Formula to verify the validity of a prescriber’s DEA number (DEA)</w:t>
            </w:r>
          </w:p>
        </w:tc>
      </w:tr>
      <w:tr w:rsidR="00DD5554" w14:paraId="50A5E494" w14:textId="77777777" w:rsidTr="008E3670">
        <w:trPr>
          <w:trHeight w:val="143"/>
        </w:trPr>
        <w:tc>
          <w:tcPr>
            <w:tcW w:w="9350" w:type="dxa"/>
          </w:tcPr>
          <w:p w14:paraId="001F6D04" w14:textId="77777777" w:rsidR="00DD5554" w:rsidRPr="00F170DD" w:rsidRDefault="00DD5554" w:rsidP="00DD5554">
            <w:pPr>
              <w:pStyle w:val="ListParagraph"/>
              <w:numPr>
                <w:ilvl w:val="0"/>
                <w:numId w:val="18"/>
              </w:numPr>
              <w:rPr>
                <w:b/>
                <w:u w:val="single"/>
              </w:rPr>
            </w:pPr>
            <w:r>
              <w:t>Record keeping, documentation, and record retention (e.g., length of time prescriptions are maintained on file)</w:t>
            </w:r>
          </w:p>
        </w:tc>
      </w:tr>
      <w:tr w:rsidR="00DD5554" w14:paraId="14756719" w14:textId="77777777" w:rsidTr="008E3670">
        <w:trPr>
          <w:trHeight w:val="143"/>
        </w:trPr>
        <w:tc>
          <w:tcPr>
            <w:tcW w:w="9350" w:type="dxa"/>
          </w:tcPr>
          <w:p w14:paraId="073EEF77" w14:textId="77777777" w:rsidR="00DD5554" w:rsidRPr="00F170DD" w:rsidRDefault="00DD5554" w:rsidP="00DD5554">
            <w:pPr>
              <w:pStyle w:val="ListParagraph"/>
              <w:numPr>
                <w:ilvl w:val="0"/>
                <w:numId w:val="18"/>
              </w:numPr>
              <w:rPr>
                <w:b/>
                <w:u w:val="single"/>
              </w:rPr>
            </w:pPr>
            <w:r>
              <w:t>Restricted drug programs and related prescription-processing requirements (e.g., thalidomide, isotretinoin, clozapine)</w:t>
            </w:r>
          </w:p>
        </w:tc>
      </w:tr>
      <w:tr w:rsidR="00DD5554" w14:paraId="79880E5D" w14:textId="77777777" w:rsidTr="008E3670">
        <w:trPr>
          <w:trHeight w:val="143"/>
        </w:trPr>
        <w:tc>
          <w:tcPr>
            <w:tcW w:w="9350" w:type="dxa"/>
          </w:tcPr>
          <w:p w14:paraId="7700ECC4" w14:textId="77777777" w:rsidR="00DD5554" w:rsidRPr="00F170DD" w:rsidRDefault="00DD5554" w:rsidP="00DD5554">
            <w:pPr>
              <w:pStyle w:val="ListParagraph"/>
              <w:numPr>
                <w:ilvl w:val="0"/>
                <w:numId w:val="18"/>
              </w:numPr>
              <w:rPr>
                <w:b/>
                <w:u w:val="single"/>
              </w:rPr>
            </w:pPr>
            <w:r>
              <w:t>Professional standards related to data integrity, security, and confidentiality (e.g., HIPAA, backing up and archiving)</w:t>
            </w:r>
          </w:p>
        </w:tc>
      </w:tr>
      <w:tr w:rsidR="00DD5554" w14:paraId="44ACC080" w14:textId="77777777" w:rsidTr="008E3670">
        <w:trPr>
          <w:trHeight w:val="143"/>
        </w:trPr>
        <w:tc>
          <w:tcPr>
            <w:tcW w:w="9350" w:type="dxa"/>
          </w:tcPr>
          <w:p w14:paraId="739C0D07" w14:textId="77777777" w:rsidR="00DD5554" w:rsidRPr="00F170DD" w:rsidRDefault="00DD5554" w:rsidP="00DD5554">
            <w:pPr>
              <w:pStyle w:val="ListParagraph"/>
              <w:numPr>
                <w:ilvl w:val="0"/>
                <w:numId w:val="18"/>
              </w:numPr>
              <w:rPr>
                <w:b/>
                <w:u w:val="single"/>
              </w:rPr>
            </w:pPr>
            <w:r>
              <w:t>Requirement for consultation (e.g., OBRA'90)</w:t>
            </w:r>
          </w:p>
        </w:tc>
      </w:tr>
      <w:tr w:rsidR="00DD5554" w14:paraId="6CBCBE5C" w14:textId="77777777" w:rsidTr="008E3670">
        <w:trPr>
          <w:trHeight w:val="143"/>
        </w:trPr>
        <w:tc>
          <w:tcPr>
            <w:tcW w:w="9350" w:type="dxa"/>
          </w:tcPr>
          <w:p w14:paraId="3261CB30" w14:textId="77777777" w:rsidR="00DD5554" w:rsidRPr="00F170DD" w:rsidRDefault="00DD5554" w:rsidP="00DD5554">
            <w:pPr>
              <w:pStyle w:val="ListParagraph"/>
              <w:numPr>
                <w:ilvl w:val="0"/>
                <w:numId w:val="18"/>
              </w:numPr>
              <w:rPr>
                <w:b/>
                <w:u w:val="single"/>
              </w:rPr>
            </w:pPr>
            <w:r>
              <w:t>FDA’s recall classification</w:t>
            </w:r>
          </w:p>
        </w:tc>
      </w:tr>
      <w:tr w:rsidR="00DD5554" w14:paraId="67A30514" w14:textId="77777777" w:rsidTr="008E3670">
        <w:trPr>
          <w:trHeight w:val="143"/>
        </w:trPr>
        <w:tc>
          <w:tcPr>
            <w:tcW w:w="9350" w:type="dxa"/>
          </w:tcPr>
          <w:p w14:paraId="1FDFCC08" w14:textId="77777777" w:rsidR="00DD5554" w:rsidRPr="00F170DD" w:rsidRDefault="00DD5554" w:rsidP="00DD5554">
            <w:pPr>
              <w:pStyle w:val="ListParagraph"/>
              <w:numPr>
                <w:ilvl w:val="0"/>
                <w:numId w:val="18"/>
              </w:numPr>
              <w:rPr>
                <w:b/>
                <w:u w:val="single"/>
              </w:rPr>
            </w:pPr>
            <w:r>
              <w:t>Infection control standards (e.g., laminar air flow, clean room, hand washing, cleaning counting trays, countertop, and equipment) (OSHA, USP 795 and 797)</w:t>
            </w:r>
          </w:p>
        </w:tc>
      </w:tr>
      <w:tr w:rsidR="00DD5554" w14:paraId="4098A9E2" w14:textId="77777777" w:rsidTr="008E3670">
        <w:trPr>
          <w:trHeight w:val="143"/>
        </w:trPr>
        <w:tc>
          <w:tcPr>
            <w:tcW w:w="9350" w:type="dxa"/>
          </w:tcPr>
          <w:p w14:paraId="7406B69D" w14:textId="77777777" w:rsidR="00DD5554" w:rsidRPr="00F170DD" w:rsidRDefault="00DD5554" w:rsidP="00DD5554">
            <w:pPr>
              <w:pStyle w:val="ListParagraph"/>
              <w:numPr>
                <w:ilvl w:val="0"/>
                <w:numId w:val="18"/>
              </w:numPr>
              <w:rPr>
                <w:b/>
                <w:u w:val="single"/>
              </w:rPr>
            </w:pPr>
            <w:r>
              <w:t>Record keeping for repackaged and recalled products and supplies (TJC, BOP)</w:t>
            </w:r>
          </w:p>
        </w:tc>
      </w:tr>
      <w:tr w:rsidR="00DD5554" w14:paraId="6E3FD7DC" w14:textId="77777777" w:rsidTr="008E3670">
        <w:trPr>
          <w:trHeight w:val="143"/>
        </w:trPr>
        <w:tc>
          <w:tcPr>
            <w:tcW w:w="9350" w:type="dxa"/>
          </w:tcPr>
          <w:p w14:paraId="3BBA1EE4" w14:textId="77777777" w:rsidR="00DD5554" w:rsidRPr="00F170DD" w:rsidRDefault="00DD5554" w:rsidP="00DD5554">
            <w:pPr>
              <w:pStyle w:val="ListParagraph"/>
              <w:numPr>
                <w:ilvl w:val="0"/>
                <w:numId w:val="18"/>
              </w:numPr>
              <w:rPr>
                <w:b/>
                <w:u w:val="single"/>
              </w:rPr>
            </w:pPr>
            <w:r>
              <w:t>Professional standards regarding the roles and responsibilities of pharmacists, pharmacy technicians, and other pharmacy employees (TJC, BOP)</w:t>
            </w:r>
          </w:p>
        </w:tc>
      </w:tr>
      <w:tr w:rsidR="00DD5554" w14:paraId="63CF39A7" w14:textId="77777777" w:rsidTr="008E3670">
        <w:trPr>
          <w:trHeight w:val="143"/>
        </w:trPr>
        <w:tc>
          <w:tcPr>
            <w:tcW w:w="9350" w:type="dxa"/>
          </w:tcPr>
          <w:p w14:paraId="2248F442" w14:textId="77777777" w:rsidR="00DD5554" w:rsidRPr="00F170DD" w:rsidRDefault="00DD5554" w:rsidP="00DD5554">
            <w:pPr>
              <w:pStyle w:val="ListParagraph"/>
              <w:numPr>
                <w:ilvl w:val="0"/>
                <w:numId w:val="18"/>
              </w:numPr>
              <w:rPr>
                <w:b/>
                <w:u w:val="single"/>
              </w:rPr>
            </w:pPr>
            <w:r>
              <w:t>Reconciliation between state and federal laws and regulations</w:t>
            </w:r>
          </w:p>
        </w:tc>
      </w:tr>
      <w:tr w:rsidR="00DD5554" w14:paraId="7B60F193" w14:textId="77777777" w:rsidTr="008E3670">
        <w:trPr>
          <w:trHeight w:val="143"/>
        </w:trPr>
        <w:tc>
          <w:tcPr>
            <w:tcW w:w="9350" w:type="dxa"/>
          </w:tcPr>
          <w:p w14:paraId="1FE3A5EB" w14:textId="77777777" w:rsidR="00DD5554" w:rsidRDefault="00DD5554" w:rsidP="00DD5554">
            <w:pPr>
              <w:pStyle w:val="ListParagraph"/>
              <w:numPr>
                <w:ilvl w:val="0"/>
                <w:numId w:val="18"/>
              </w:numPr>
            </w:pPr>
            <w:r>
              <w:t>Facility, equipment, and supply requirements (e.g., space requirements, prescription file storage, cleanliness, reference materials) (TJC, USP, BOP)</w:t>
            </w:r>
          </w:p>
        </w:tc>
      </w:tr>
      <w:tr w:rsidR="00DD5554" w14:paraId="66DB538B" w14:textId="77777777" w:rsidTr="008E3670">
        <w:tc>
          <w:tcPr>
            <w:tcW w:w="9350" w:type="dxa"/>
            <w:shd w:val="clear" w:color="auto" w:fill="D9D9D9" w:themeFill="background1" w:themeFillShade="D9"/>
          </w:tcPr>
          <w:p w14:paraId="51208000" w14:textId="77777777" w:rsidR="00DD5554" w:rsidRDefault="00DD5554" w:rsidP="008E3670">
            <w:pPr>
              <w:rPr>
                <w:rFonts w:cstheme="minorHAnsi"/>
              </w:rPr>
            </w:pPr>
            <w:r>
              <w:t>3.0 Sterile and Non-Sterile Compounding</w:t>
            </w:r>
          </w:p>
        </w:tc>
      </w:tr>
      <w:tr w:rsidR="00DD5554" w14:paraId="14B012DF" w14:textId="77777777" w:rsidTr="008E3670">
        <w:tc>
          <w:tcPr>
            <w:tcW w:w="9350" w:type="dxa"/>
          </w:tcPr>
          <w:p w14:paraId="0720E9A5" w14:textId="77777777" w:rsidR="00DD5554" w:rsidRPr="00F170DD" w:rsidRDefault="00DD5554" w:rsidP="00DD5554">
            <w:pPr>
              <w:pStyle w:val="ListParagraph"/>
              <w:numPr>
                <w:ilvl w:val="0"/>
                <w:numId w:val="18"/>
              </w:numPr>
              <w:rPr>
                <w:rFonts w:cstheme="minorHAnsi"/>
              </w:rPr>
            </w:pPr>
            <w:r>
              <w:t>Infection control (e.g., hand washing, PPE)</w:t>
            </w:r>
          </w:p>
        </w:tc>
      </w:tr>
      <w:tr w:rsidR="00DD5554" w14:paraId="7C277D3A" w14:textId="77777777" w:rsidTr="008E3670">
        <w:tc>
          <w:tcPr>
            <w:tcW w:w="9350" w:type="dxa"/>
          </w:tcPr>
          <w:p w14:paraId="41D0A3C4" w14:textId="77777777" w:rsidR="00DD5554" w:rsidRPr="00F170DD" w:rsidRDefault="00DD5554" w:rsidP="00DD5554">
            <w:pPr>
              <w:pStyle w:val="ListParagraph"/>
              <w:numPr>
                <w:ilvl w:val="0"/>
                <w:numId w:val="18"/>
              </w:numPr>
              <w:rPr>
                <w:rFonts w:cstheme="minorHAnsi"/>
              </w:rPr>
            </w:pPr>
            <w:r>
              <w:t>Handling and disposal requirements (e.g., receptacles, waste streams)</w:t>
            </w:r>
          </w:p>
        </w:tc>
      </w:tr>
      <w:tr w:rsidR="00DD5554" w14:paraId="0E21716C" w14:textId="77777777" w:rsidTr="008E3670">
        <w:tc>
          <w:tcPr>
            <w:tcW w:w="9350" w:type="dxa"/>
          </w:tcPr>
          <w:p w14:paraId="11FC10E9" w14:textId="77777777" w:rsidR="00DD5554" w:rsidRPr="00F170DD" w:rsidRDefault="00DD5554" w:rsidP="00DD5554">
            <w:pPr>
              <w:pStyle w:val="ListParagraph"/>
              <w:numPr>
                <w:ilvl w:val="0"/>
                <w:numId w:val="18"/>
              </w:numPr>
              <w:rPr>
                <w:rFonts w:cstheme="minorHAnsi"/>
              </w:rPr>
            </w:pPr>
            <w:r>
              <w:t>Documentation (e.g., batch preparation, compounding record)</w:t>
            </w:r>
          </w:p>
        </w:tc>
      </w:tr>
      <w:tr w:rsidR="00DD5554" w14:paraId="549C1967" w14:textId="77777777" w:rsidTr="008E3670">
        <w:tc>
          <w:tcPr>
            <w:tcW w:w="9350" w:type="dxa"/>
          </w:tcPr>
          <w:p w14:paraId="3408E73F" w14:textId="77777777" w:rsidR="00DD5554" w:rsidRPr="00F170DD" w:rsidRDefault="00DD5554" w:rsidP="00DD5554">
            <w:pPr>
              <w:pStyle w:val="ListParagraph"/>
              <w:numPr>
                <w:ilvl w:val="0"/>
                <w:numId w:val="18"/>
              </w:numPr>
              <w:rPr>
                <w:rFonts w:cstheme="minorHAnsi"/>
              </w:rPr>
            </w:pPr>
            <w:r>
              <w:t>Determine product stability (e.g., beyond use dating, signs of incompatibility)</w:t>
            </w:r>
          </w:p>
        </w:tc>
      </w:tr>
      <w:tr w:rsidR="00DD5554" w14:paraId="7BF2B33D" w14:textId="77777777" w:rsidTr="008E3670">
        <w:tc>
          <w:tcPr>
            <w:tcW w:w="9350" w:type="dxa"/>
          </w:tcPr>
          <w:p w14:paraId="03876322" w14:textId="77777777" w:rsidR="00DD5554" w:rsidRPr="00F170DD" w:rsidRDefault="00DD5554" w:rsidP="00DD5554">
            <w:pPr>
              <w:pStyle w:val="ListParagraph"/>
              <w:numPr>
                <w:ilvl w:val="0"/>
                <w:numId w:val="18"/>
              </w:numPr>
              <w:rPr>
                <w:rFonts w:cstheme="minorHAnsi"/>
              </w:rPr>
            </w:pPr>
            <w:r>
              <w:t>Selection and use of equipment and supplies</w:t>
            </w:r>
          </w:p>
        </w:tc>
      </w:tr>
      <w:tr w:rsidR="00DD5554" w14:paraId="483C0038" w14:textId="77777777" w:rsidTr="008E3670">
        <w:tc>
          <w:tcPr>
            <w:tcW w:w="9350" w:type="dxa"/>
          </w:tcPr>
          <w:p w14:paraId="28D32B97" w14:textId="77777777" w:rsidR="00DD5554" w:rsidRPr="00F170DD" w:rsidRDefault="00DD5554" w:rsidP="00DD5554">
            <w:pPr>
              <w:pStyle w:val="ListParagraph"/>
              <w:numPr>
                <w:ilvl w:val="0"/>
                <w:numId w:val="18"/>
              </w:numPr>
              <w:rPr>
                <w:rFonts w:cstheme="minorHAnsi"/>
              </w:rPr>
            </w:pPr>
            <w:r>
              <w:t>Sterile compounding processes</w:t>
            </w:r>
          </w:p>
        </w:tc>
      </w:tr>
      <w:tr w:rsidR="00DD5554" w14:paraId="1C4680CF" w14:textId="77777777" w:rsidTr="008E3670">
        <w:tc>
          <w:tcPr>
            <w:tcW w:w="9350" w:type="dxa"/>
          </w:tcPr>
          <w:p w14:paraId="40E13F4F" w14:textId="77777777" w:rsidR="00DD5554" w:rsidRDefault="00DD5554" w:rsidP="00DD5554">
            <w:pPr>
              <w:pStyle w:val="ListParagraph"/>
              <w:numPr>
                <w:ilvl w:val="0"/>
                <w:numId w:val="18"/>
              </w:numPr>
            </w:pPr>
            <w:r>
              <w:t>Non-sterile compounding processes</w:t>
            </w:r>
          </w:p>
        </w:tc>
      </w:tr>
      <w:tr w:rsidR="00DD5554" w14:paraId="395DDD8F" w14:textId="77777777" w:rsidTr="008E3670">
        <w:tc>
          <w:tcPr>
            <w:tcW w:w="9350" w:type="dxa"/>
            <w:shd w:val="clear" w:color="auto" w:fill="D9D9D9" w:themeFill="background1" w:themeFillShade="D9"/>
          </w:tcPr>
          <w:p w14:paraId="57C84723" w14:textId="77777777" w:rsidR="00DD5554" w:rsidRPr="00F170DD" w:rsidRDefault="00DD5554" w:rsidP="008E3670">
            <w:pPr>
              <w:rPr>
                <w:b/>
                <w:u w:val="single"/>
              </w:rPr>
            </w:pPr>
            <w:r>
              <w:t>4.0 Medication Safety</w:t>
            </w:r>
          </w:p>
        </w:tc>
      </w:tr>
      <w:tr w:rsidR="00DD5554" w14:paraId="487CF61D" w14:textId="77777777" w:rsidTr="008E3670">
        <w:tc>
          <w:tcPr>
            <w:tcW w:w="9350" w:type="dxa"/>
          </w:tcPr>
          <w:p w14:paraId="61099A9A" w14:textId="77777777" w:rsidR="00DD5554" w:rsidRPr="00F170DD" w:rsidRDefault="00DD5554" w:rsidP="00DD5554">
            <w:pPr>
              <w:pStyle w:val="ListParagraph"/>
              <w:numPr>
                <w:ilvl w:val="0"/>
                <w:numId w:val="18"/>
              </w:numPr>
            </w:pPr>
            <w:r>
              <w:t xml:space="preserve">Error prevention strategies for data entry (e.g., prescription or medication order to correct patient) </w:t>
            </w:r>
          </w:p>
        </w:tc>
      </w:tr>
      <w:tr w:rsidR="00DD5554" w14:paraId="3305EA1C" w14:textId="77777777" w:rsidTr="008E3670">
        <w:tc>
          <w:tcPr>
            <w:tcW w:w="9350" w:type="dxa"/>
          </w:tcPr>
          <w:p w14:paraId="7CFA8D26" w14:textId="77777777" w:rsidR="00DD5554" w:rsidRPr="00F170DD" w:rsidRDefault="00DD5554" w:rsidP="00DD5554">
            <w:pPr>
              <w:pStyle w:val="ListParagraph"/>
              <w:numPr>
                <w:ilvl w:val="0"/>
                <w:numId w:val="18"/>
              </w:numPr>
              <w:rPr>
                <w:b/>
                <w:u w:val="single"/>
              </w:rPr>
            </w:pPr>
            <w:r>
              <w:t>Patient package insert and medication guide requirements (e.g., special directions and precautions)</w:t>
            </w:r>
          </w:p>
        </w:tc>
      </w:tr>
      <w:tr w:rsidR="00DD5554" w14:paraId="792E74A0" w14:textId="77777777" w:rsidTr="008E3670">
        <w:tc>
          <w:tcPr>
            <w:tcW w:w="9350" w:type="dxa"/>
          </w:tcPr>
          <w:p w14:paraId="04F2FF07" w14:textId="77777777" w:rsidR="00DD5554" w:rsidRPr="00F170DD" w:rsidRDefault="00DD5554" w:rsidP="00DD5554">
            <w:pPr>
              <w:pStyle w:val="ListParagraph"/>
              <w:numPr>
                <w:ilvl w:val="0"/>
                <w:numId w:val="18"/>
              </w:numPr>
              <w:rPr>
                <w:b/>
                <w:u w:val="single"/>
              </w:rPr>
            </w:pPr>
            <w:r>
              <w:t>Identify issues that require pharmacist intervention (e.g., DUR, ADE, OTC recommendation, therapeutic substitution, misuse, missed dose)</w:t>
            </w:r>
          </w:p>
        </w:tc>
      </w:tr>
      <w:tr w:rsidR="00DD5554" w14:paraId="6EB9312E" w14:textId="77777777" w:rsidTr="008E3670">
        <w:tc>
          <w:tcPr>
            <w:tcW w:w="9350" w:type="dxa"/>
          </w:tcPr>
          <w:p w14:paraId="063D0A1A" w14:textId="77777777" w:rsidR="00DD5554" w:rsidRPr="00F170DD" w:rsidRDefault="00DD5554" w:rsidP="00DD5554">
            <w:pPr>
              <w:pStyle w:val="ListParagraph"/>
              <w:numPr>
                <w:ilvl w:val="0"/>
                <w:numId w:val="18"/>
              </w:numPr>
              <w:rPr>
                <w:b/>
                <w:u w:val="single"/>
              </w:rPr>
            </w:pPr>
            <w:r>
              <w:t>Look-alike/sound-alike medications</w:t>
            </w:r>
          </w:p>
        </w:tc>
      </w:tr>
      <w:tr w:rsidR="00DD5554" w14:paraId="18164663" w14:textId="77777777" w:rsidTr="008E3670">
        <w:tc>
          <w:tcPr>
            <w:tcW w:w="9350" w:type="dxa"/>
          </w:tcPr>
          <w:p w14:paraId="51A09238" w14:textId="77777777" w:rsidR="00DD5554" w:rsidRDefault="00DD5554" w:rsidP="00DD5554">
            <w:pPr>
              <w:pStyle w:val="ListParagraph"/>
              <w:numPr>
                <w:ilvl w:val="0"/>
                <w:numId w:val="18"/>
              </w:numPr>
            </w:pPr>
            <w:r>
              <w:t>High-alert/risk medications</w:t>
            </w:r>
          </w:p>
        </w:tc>
      </w:tr>
      <w:tr w:rsidR="00DD5554" w14:paraId="2214FF67" w14:textId="77777777" w:rsidTr="008E3670">
        <w:tc>
          <w:tcPr>
            <w:tcW w:w="9350" w:type="dxa"/>
          </w:tcPr>
          <w:p w14:paraId="299707DA" w14:textId="77777777" w:rsidR="00DD5554" w:rsidRDefault="00DD5554" w:rsidP="00DD5554">
            <w:pPr>
              <w:pStyle w:val="ListParagraph"/>
              <w:numPr>
                <w:ilvl w:val="0"/>
                <w:numId w:val="18"/>
              </w:numPr>
            </w:pPr>
            <w:r>
              <w:t>Common safety strategies (e.g., tall man lettering, separating inventory, leading and trailing zeros, limit use of error prone abbreviations)</w:t>
            </w:r>
          </w:p>
        </w:tc>
      </w:tr>
      <w:tr w:rsidR="00DD5554" w14:paraId="27DBF537" w14:textId="77777777" w:rsidTr="008E3670">
        <w:tc>
          <w:tcPr>
            <w:tcW w:w="9350" w:type="dxa"/>
            <w:shd w:val="clear" w:color="auto" w:fill="D9D9D9" w:themeFill="background1" w:themeFillShade="D9"/>
          </w:tcPr>
          <w:p w14:paraId="1A96D7A8" w14:textId="77777777" w:rsidR="00DD5554" w:rsidRDefault="00DD5554" w:rsidP="008E3670">
            <w:r>
              <w:t>5.0 Pharmacy Quality Assurance</w:t>
            </w:r>
          </w:p>
        </w:tc>
      </w:tr>
      <w:tr w:rsidR="00DD5554" w14:paraId="0B1F4122" w14:textId="77777777" w:rsidTr="008E3670">
        <w:tc>
          <w:tcPr>
            <w:tcW w:w="9350" w:type="dxa"/>
          </w:tcPr>
          <w:p w14:paraId="3C5B06C3" w14:textId="77777777" w:rsidR="00DD5554" w:rsidRDefault="00DD5554" w:rsidP="00DD5554">
            <w:pPr>
              <w:pStyle w:val="ListParagraph"/>
              <w:numPr>
                <w:ilvl w:val="0"/>
                <w:numId w:val="18"/>
              </w:numPr>
            </w:pPr>
            <w:r>
              <w:t>Quality assurance practices for medication and inventory control systems (e.g., matching National Drug Code (NDC) number, bar code, data entry)</w:t>
            </w:r>
          </w:p>
        </w:tc>
      </w:tr>
      <w:tr w:rsidR="00DD5554" w14:paraId="619746D5" w14:textId="77777777" w:rsidTr="008E3670">
        <w:tc>
          <w:tcPr>
            <w:tcW w:w="9350" w:type="dxa"/>
          </w:tcPr>
          <w:p w14:paraId="4912641B" w14:textId="77777777" w:rsidR="00DD5554" w:rsidRDefault="00DD5554" w:rsidP="00DD5554">
            <w:pPr>
              <w:pStyle w:val="ListParagraph"/>
              <w:numPr>
                <w:ilvl w:val="0"/>
                <w:numId w:val="18"/>
              </w:numPr>
            </w:pPr>
            <w:r w:rsidRPr="00A631E9">
              <w:t xml:space="preserve">Infection control procedures and documentation (e.g., personal protective equipment [PPE], needle recapping) </w:t>
            </w:r>
          </w:p>
        </w:tc>
      </w:tr>
      <w:tr w:rsidR="00DD5554" w14:paraId="2C632AF8" w14:textId="77777777" w:rsidTr="008E3670">
        <w:tc>
          <w:tcPr>
            <w:tcW w:w="9350" w:type="dxa"/>
          </w:tcPr>
          <w:p w14:paraId="03855038" w14:textId="77777777" w:rsidR="00DD5554" w:rsidRDefault="00DD5554" w:rsidP="00DD5554">
            <w:pPr>
              <w:pStyle w:val="ListParagraph"/>
              <w:numPr>
                <w:ilvl w:val="0"/>
                <w:numId w:val="18"/>
              </w:numPr>
            </w:pPr>
            <w:r>
              <w:t>Risk management guidelines and regulations (e.g., error prevention strategies)</w:t>
            </w:r>
          </w:p>
        </w:tc>
      </w:tr>
      <w:tr w:rsidR="00DD5554" w14:paraId="4B503A2A" w14:textId="77777777" w:rsidTr="008E3670">
        <w:tc>
          <w:tcPr>
            <w:tcW w:w="9350" w:type="dxa"/>
          </w:tcPr>
          <w:p w14:paraId="73742F87" w14:textId="77777777" w:rsidR="00DD5554" w:rsidRDefault="00DD5554" w:rsidP="00DD5554">
            <w:pPr>
              <w:pStyle w:val="ListParagraph"/>
              <w:numPr>
                <w:ilvl w:val="0"/>
                <w:numId w:val="18"/>
              </w:numPr>
            </w:pPr>
            <w:r>
              <w:lastRenderedPageBreak/>
              <w:t>Communication channels necessary to ensure appropriate follow-up and problem resolution (e.g., product recalls, shortages)</w:t>
            </w:r>
          </w:p>
        </w:tc>
      </w:tr>
      <w:tr w:rsidR="00DD5554" w14:paraId="6BF38482" w14:textId="77777777" w:rsidTr="008E3670">
        <w:tc>
          <w:tcPr>
            <w:tcW w:w="9350" w:type="dxa"/>
          </w:tcPr>
          <w:p w14:paraId="5FD43B4B" w14:textId="77777777" w:rsidR="00DD5554" w:rsidRDefault="00DD5554" w:rsidP="00DD5554">
            <w:pPr>
              <w:pStyle w:val="ListParagraph"/>
              <w:numPr>
                <w:ilvl w:val="0"/>
                <w:numId w:val="18"/>
              </w:numPr>
            </w:pPr>
            <w:r>
              <w:t>Productivity, efficiency, and customer satisfaction measures</w:t>
            </w:r>
          </w:p>
        </w:tc>
      </w:tr>
      <w:tr w:rsidR="00DD5554" w14:paraId="4EAA6285" w14:textId="77777777" w:rsidTr="008E3670">
        <w:tc>
          <w:tcPr>
            <w:tcW w:w="9350" w:type="dxa"/>
            <w:shd w:val="clear" w:color="auto" w:fill="D9D9D9" w:themeFill="background1" w:themeFillShade="D9"/>
          </w:tcPr>
          <w:p w14:paraId="782F6E60" w14:textId="77777777" w:rsidR="00DD5554" w:rsidRDefault="00DD5554" w:rsidP="008E3670">
            <w:r>
              <w:t>6.0 Medication Order Entry and Fill Process</w:t>
            </w:r>
          </w:p>
        </w:tc>
      </w:tr>
      <w:tr w:rsidR="00DD5554" w14:paraId="7DEF3FAB" w14:textId="77777777" w:rsidTr="008E3670">
        <w:tc>
          <w:tcPr>
            <w:tcW w:w="9350" w:type="dxa"/>
          </w:tcPr>
          <w:p w14:paraId="799255B7" w14:textId="77777777" w:rsidR="00DD5554" w:rsidRPr="00402A47" w:rsidRDefault="00DD5554" w:rsidP="00DD5554">
            <w:pPr>
              <w:pStyle w:val="ListParagraph"/>
              <w:numPr>
                <w:ilvl w:val="0"/>
                <w:numId w:val="20"/>
              </w:numPr>
            </w:pPr>
            <w:r w:rsidRPr="00402A47">
              <w:t>Order entry process</w:t>
            </w:r>
          </w:p>
        </w:tc>
      </w:tr>
      <w:tr w:rsidR="00DD5554" w14:paraId="363464CC" w14:textId="77777777" w:rsidTr="008E3670">
        <w:tc>
          <w:tcPr>
            <w:tcW w:w="9350" w:type="dxa"/>
          </w:tcPr>
          <w:p w14:paraId="5E6A7C6E" w14:textId="77777777" w:rsidR="00DD5554" w:rsidRPr="00402A47" w:rsidRDefault="00DD5554" w:rsidP="00DD5554">
            <w:pPr>
              <w:pStyle w:val="ListParagraph"/>
              <w:numPr>
                <w:ilvl w:val="0"/>
                <w:numId w:val="20"/>
              </w:numPr>
            </w:pPr>
            <w:r w:rsidRPr="00402A47">
              <w:t>Intake, interpretation, and data entry</w:t>
            </w:r>
          </w:p>
        </w:tc>
      </w:tr>
      <w:tr w:rsidR="00DD5554" w14:paraId="451D3B75" w14:textId="77777777" w:rsidTr="008E3670">
        <w:tc>
          <w:tcPr>
            <w:tcW w:w="9350" w:type="dxa"/>
          </w:tcPr>
          <w:p w14:paraId="130BC1F9" w14:textId="77777777" w:rsidR="00DD5554" w:rsidRPr="00402A47" w:rsidRDefault="00DD5554" w:rsidP="00DD5554">
            <w:pPr>
              <w:pStyle w:val="ListParagraph"/>
              <w:numPr>
                <w:ilvl w:val="0"/>
                <w:numId w:val="20"/>
              </w:numPr>
            </w:pPr>
            <w:r w:rsidRPr="00402A47">
              <w:t>Calculate doses required</w:t>
            </w:r>
          </w:p>
        </w:tc>
      </w:tr>
      <w:tr w:rsidR="00DD5554" w14:paraId="55B348D2" w14:textId="77777777" w:rsidTr="008E3670">
        <w:tc>
          <w:tcPr>
            <w:tcW w:w="9350" w:type="dxa"/>
          </w:tcPr>
          <w:p w14:paraId="0D7ED4B8" w14:textId="77777777" w:rsidR="00DD5554" w:rsidRPr="00402A47" w:rsidRDefault="00DD5554" w:rsidP="00DD5554">
            <w:pPr>
              <w:pStyle w:val="ListParagraph"/>
              <w:numPr>
                <w:ilvl w:val="0"/>
                <w:numId w:val="20"/>
              </w:numPr>
              <w:tabs>
                <w:tab w:val="left" w:pos="1215"/>
              </w:tabs>
            </w:pPr>
            <w:r>
              <w:t>Fill process (e.g., select appropriate product, apply special handling requirements, measure, and prepare product for final check)</w:t>
            </w:r>
          </w:p>
        </w:tc>
      </w:tr>
      <w:tr w:rsidR="00DD5554" w14:paraId="6D262B71" w14:textId="77777777" w:rsidTr="008E3670">
        <w:tc>
          <w:tcPr>
            <w:tcW w:w="9350" w:type="dxa"/>
          </w:tcPr>
          <w:p w14:paraId="59FD800C" w14:textId="77777777" w:rsidR="00DD5554" w:rsidRPr="00402A47" w:rsidRDefault="00DD5554" w:rsidP="00DD5554">
            <w:pPr>
              <w:pStyle w:val="ListParagraph"/>
              <w:numPr>
                <w:ilvl w:val="0"/>
                <w:numId w:val="20"/>
              </w:numPr>
            </w:pPr>
            <w:r>
              <w:t>Labeling requirements (e.g., auxiliary and warning labels, expiration date, patient specific information)</w:t>
            </w:r>
          </w:p>
        </w:tc>
      </w:tr>
      <w:tr w:rsidR="00DD5554" w14:paraId="594A2643" w14:textId="77777777" w:rsidTr="008E3670">
        <w:tc>
          <w:tcPr>
            <w:tcW w:w="9350" w:type="dxa"/>
          </w:tcPr>
          <w:p w14:paraId="6C5D7B25" w14:textId="77777777" w:rsidR="00DD5554" w:rsidRPr="00402A47" w:rsidRDefault="00DD5554" w:rsidP="00DD5554">
            <w:pPr>
              <w:pStyle w:val="ListParagraph"/>
              <w:numPr>
                <w:ilvl w:val="0"/>
                <w:numId w:val="20"/>
              </w:numPr>
            </w:pPr>
            <w:r>
              <w:t>Packaging requirements (e.g., type of bags, syringes, glass, pvc, child resistant, light resistant)</w:t>
            </w:r>
          </w:p>
        </w:tc>
      </w:tr>
      <w:tr w:rsidR="00DD5554" w14:paraId="0DB5C70A" w14:textId="77777777" w:rsidTr="008E3670">
        <w:tc>
          <w:tcPr>
            <w:tcW w:w="9350" w:type="dxa"/>
          </w:tcPr>
          <w:p w14:paraId="0CAAC0DE" w14:textId="77777777" w:rsidR="00DD5554" w:rsidRPr="00402A47" w:rsidRDefault="00DD5554" w:rsidP="00DD5554">
            <w:pPr>
              <w:pStyle w:val="ListParagraph"/>
              <w:numPr>
                <w:ilvl w:val="0"/>
                <w:numId w:val="20"/>
              </w:numPr>
            </w:pPr>
            <w:r>
              <w:t>Dispensing process (e.g., validation, documentation and distribution)</w:t>
            </w:r>
          </w:p>
        </w:tc>
      </w:tr>
      <w:tr w:rsidR="00DD5554" w14:paraId="7B0E0E3D" w14:textId="77777777" w:rsidTr="008E3670">
        <w:tc>
          <w:tcPr>
            <w:tcW w:w="9350" w:type="dxa"/>
            <w:shd w:val="clear" w:color="auto" w:fill="D9D9D9" w:themeFill="background1" w:themeFillShade="D9"/>
          </w:tcPr>
          <w:p w14:paraId="11A17B90" w14:textId="77777777" w:rsidR="00DD5554" w:rsidRDefault="00DD5554" w:rsidP="008E3670">
            <w:r>
              <w:t>7.0 Pharmacy Inventory Management</w:t>
            </w:r>
          </w:p>
        </w:tc>
      </w:tr>
      <w:tr w:rsidR="00DD5554" w14:paraId="29CBEB54" w14:textId="77777777" w:rsidTr="008E3670">
        <w:tc>
          <w:tcPr>
            <w:tcW w:w="9350" w:type="dxa"/>
          </w:tcPr>
          <w:p w14:paraId="65452C93" w14:textId="77777777" w:rsidR="00DD5554" w:rsidRDefault="00DD5554" w:rsidP="00DD5554">
            <w:pPr>
              <w:pStyle w:val="ListParagraph"/>
              <w:numPr>
                <w:ilvl w:val="0"/>
                <w:numId w:val="20"/>
              </w:numPr>
            </w:pPr>
            <w:r>
              <w:t>Function and application of NDC, lot numbers and expiration dates</w:t>
            </w:r>
          </w:p>
        </w:tc>
      </w:tr>
      <w:tr w:rsidR="00DD5554" w14:paraId="6C33CBFF" w14:textId="77777777" w:rsidTr="008E3670">
        <w:tc>
          <w:tcPr>
            <w:tcW w:w="9350" w:type="dxa"/>
          </w:tcPr>
          <w:p w14:paraId="0F0FCCE3" w14:textId="77777777" w:rsidR="00DD5554" w:rsidRDefault="00DD5554" w:rsidP="00DD5554">
            <w:pPr>
              <w:pStyle w:val="ListParagraph"/>
              <w:numPr>
                <w:ilvl w:val="0"/>
                <w:numId w:val="20"/>
              </w:numPr>
            </w:pPr>
            <w:r>
              <w:t>Formulary or approved/preferred product list</w:t>
            </w:r>
          </w:p>
        </w:tc>
      </w:tr>
      <w:tr w:rsidR="00DD5554" w14:paraId="3AA609B0" w14:textId="77777777" w:rsidTr="008E3670">
        <w:tc>
          <w:tcPr>
            <w:tcW w:w="9350" w:type="dxa"/>
          </w:tcPr>
          <w:p w14:paraId="1A25E3EF" w14:textId="77777777" w:rsidR="00DD5554" w:rsidRDefault="00DD5554" w:rsidP="00DD5554">
            <w:pPr>
              <w:pStyle w:val="ListParagraph"/>
              <w:numPr>
                <w:ilvl w:val="0"/>
                <w:numId w:val="20"/>
              </w:numPr>
            </w:pPr>
            <w:r>
              <w:t>Ordering and receiving processes (e.g., maintain par levels, rotate stock)</w:t>
            </w:r>
          </w:p>
        </w:tc>
      </w:tr>
      <w:tr w:rsidR="00DD5554" w14:paraId="20F12057" w14:textId="77777777" w:rsidTr="008E3670">
        <w:tc>
          <w:tcPr>
            <w:tcW w:w="9350" w:type="dxa"/>
          </w:tcPr>
          <w:p w14:paraId="0ECE71D1" w14:textId="77777777" w:rsidR="00DD5554" w:rsidRDefault="00DD5554" w:rsidP="00DD5554">
            <w:pPr>
              <w:pStyle w:val="ListParagraph"/>
              <w:numPr>
                <w:ilvl w:val="0"/>
                <w:numId w:val="20"/>
              </w:numPr>
            </w:pPr>
            <w:r>
              <w:t>Storage requirements (e.g., refrigeration, freezer, warmer)</w:t>
            </w:r>
          </w:p>
        </w:tc>
      </w:tr>
      <w:tr w:rsidR="00DD5554" w14:paraId="0AB3FA69" w14:textId="77777777" w:rsidTr="008E3670">
        <w:tc>
          <w:tcPr>
            <w:tcW w:w="9350" w:type="dxa"/>
          </w:tcPr>
          <w:p w14:paraId="5D727309" w14:textId="77777777" w:rsidR="00DD5554" w:rsidRDefault="00DD5554" w:rsidP="00DD5554">
            <w:pPr>
              <w:pStyle w:val="ListParagraph"/>
              <w:numPr>
                <w:ilvl w:val="0"/>
                <w:numId w:val="20"/>
              </w:numPr>
            </w:pPr>
            <w:r>
              <w:t>Removal (e.g., recalls, returns, outdates, reverse distribution)</w:t>
            </w:r>
          </w:p>
        </w:tc>
      </w:tr>
      <w:tr w:rsidR="00DD5554" w14:paraId="7CC8406B" w14:textId="77777777" w:rsidTr="008E3670">
        <w:tc>
          <w:tcPr>
            <w:tcW w:w="9350" w:type="dxa"/>
            <w:shd w:val="clear" w:color="auto" w:fill="D9D9D9" w:themeFill="background1" w:themeFillShade="D9"/>
          </w:tcPr>
          <w:p w14:paraId="359A5554" w14:textId="77777777" w:rsidR="00DD5554" w:rsidRDefault="00DD5554" w:rsidP="008E3670">
            <w:r>
              <w:t>8.0 Pharmacy Billing and Reimbursement</w:t>
            </w:r>
          </w:p>
        </w:tc>
      </w:tr>
      <w:tr w:rsidR="00DD5554" w14:paraId="52E82108" w14:textId="77777777" w:rsidTr="008E3670">
        <w:tc>
          <w:tcPr>
            <w:tcW w:w="9350" w:type="dxa"/>
          </w:tcPr>
          <w:p w14:paraId="295C3EF6" w14:textId="77777777" w:rsidR="00DD5554" w:rsidRDefault="00DD5554" w:rsidP="00DD5554">
            <w:pPr>
              <w:pStyle w:val="ListParagraph"/>
              <w:numPr>
                <w:ilvl w:val="0"/>
                <w:numId w:val="20"/>
              </w:numPr>
            </w:pPr>
            <w:r>
              <w:t>Reimbursement policies and plans (e.g., HMOs, PPO, CMS, private plans)</w:t>
            </w:r>
          </w:p>
        </w:tc>
      </w:tr>
      <w:tr w:rsidR="00DD5554" w14:paraId="1F7C359A" w14:textId="77777777" w:rsidTr="008E3670">
        <w:tc>
          <w:tcPr>
            <w:tcW w:w="9350" w:type="dxa"/>
          </w:tcPr>
          <w:p w14:paraId="2E481C8E" w14:textId="77777777" w:rsidR="00DD5554" w:rsidRDefault="00DD5554" w:rsidP="00DD5554">
            <w:pPr>
              <w:pStyle w:val="ListParagraph"/>
              <w:numPr>
                <w:ilvl w:val="0"/>
                <w:numId w:val="20"/>
              </w:numPr>
            </w:pPr>
            <w:r>
              <w:t>Third party resolution (e.g., prior authorization, rejected claims, plan limitations)</w:t>
            </w:r>
          </w:p>
        </w:tc>
      </w:tr>
      <w:tr w:rsidR="00DD5554" w14:paraId="3D72473A" w14:textId="77777777" w:rsidTr="008E3670">
        <w:tc>
          <w:tcPr>
            <w:tcW w:w="9350" w:type="dxa"/>
          </w:tcPr>
          <w:p w14:paraId="7B210964" w14:textId="77777777" w:rsidR="00DD5554" w:rsidRDefault="00DD5554" w:rsidP="00DD5554">
            <w:pPr>
              <w:pStyle w:val="ListParagraph"/>
              <w:numPr>
                <w:ilvl w:val="0"/>
                <w:numId w:val="20"/>
              </w:numPr>
            </w:pPr>
            <w:r>
              <w:t>Third party resolution (e.g., prior authorization, rejected claims, plan limitations)</w:t>
            </w:r>
          </w:p>
        </w:tc>
      </w:tr>
      <w:tr w:rsidR="00DD5554" w14:paraId="384DB838" w14:textId="77777777" w:rsidTr="008E3670">
        <w:tc>
          <w:tcPr>
            <w:tcW w:w="9350" w:type="dxa"/>
          </w:tcPr>
          <w:p w14:paraId="64234653" w14:textId="77777777" w:rsidR="00DD5554" w:rsidRDefault="00DD5554" w:rsidP="00DD5554">
            <w:pPr>
              <w:pStyle w:val="ListParagraph"/>
              <w:numPr>
                <w:ilvl w:val="0"/>
                <w:numId w:val="20"/>
              </w:numPr>
            </w:pPr>
            <w:r>
              <w:t>Healthcare reimbursement systems (e.g., home health, long-term care, home infusion)</w:t>
            </w:r>
          </w:p>
        </w:tc>
      </w:tr>
      <w:tr w:rsidR="00DD5554" w14:paraId="7305C6F9" w14:textId="77777777" w:rsidTr="008E3670">
        <w:tc>
          <w:tcPr>
            <w:tcW w:w="9350" w:type="dxa"/>
          </w:tcPr>
          <w:p w14:paraId="18A0FC8F" w14:textId="77777777" w:rsidR="00DD5554" w:rsidRDefault="00DD5554" w:rsidP="00DD5554">
            <w:pPr>
              <w:pStyle w:val="ListParagraph"/>
              <w:numPr>
                <w:ilvl w:val="0"/>
                <w:numId w:val="20"/>
              </w:numPr>
            </w:pPr>
            <w:r>
              <w:t>Coordination of benefits</w:t>
            </w:r>
          </w:p>
        </w:tc>
      </w:tr>
      <w:tr w:rsidR="00DD5554" w14:paraId="3F713D3F" w14:textId="77777777" w:rsidTr="008E3670">
        <w:tc>
          <w:tcPr>
            <w:tcW w:w="9350" w:type="dxa"/>
            <w:shd w:val="clear" w:color="auto" w:fill="D9D9D9" w:themeFill="background1" w:themeFillShade="D9"/>
          </w:tcPr>
          <w:p w14:paraId="3FAF342B" w14:textId="77777777" w:rsidR="00DD5554" w:rsidRDefault="00DD5554" w:rsidP="008E3670">
            <w:r>
              <w:t>9.0 Pharmacy Information System Usage and Application</w:t>
            </w:r>
          </w:p>
        </w:tc>
      </w:tr>
      <w:tr w:rsidR="00DD5554" w14:paraId="2F630A68" w14:textId="77777777" w:rsidTr="008E3670">
        <w:tc>
          <w:tcPr>
            <w:tcW w:w="9350" w:type="dxa"/>
          </w:tcPr>
          <w:p w14:paraId="76477BBD" w14:textId="77777777" w:rsidR="00DD5554" w:rsidRDefault="00DD5554" w:rsidP="00DD5554">
            <w:pPr>
              <w:pStyle w:val="ListParagraph"/>
              <w:numPr>
                <w:ilvl w:val="0"/>
                <w:numId w:val="20"/>
              </w:numPr>
            </w:pPr>
            <w:r>
              <w:t>Pharmacy-related computer applications for documenting the dispensing of prescriptions or medication orders (e.g., maintaining the electronic medical record, patient adherence, risk factors, alcohol drug use, drug allergies, side effects)</w:t>
            </w:r>
          </w:p>
        </w:tc>
      </w:tr>
      <w:tr w:rsidR="00DD5554" w14:paraId="733233CC" w14:textId="77777777" w:rsidTr="008E3670">
        <w:tc>
          <w:tcPr>
            <w:tcW w:w="9350" w:type="dxa"/>
          </w:tcPr>
          <w:p w14:paraId="0592FE4B" w14:textId="77777777" w:rsidR="00DD5554" w:rsidRDefault="00DD5554" w:rsidP="00DD5554">
            <w:pPr>
              <w:pStyle w:val="ListParagraph"/>
              <w:numPr>
                <w:ilvl w:val="0"/>
                <w:numId w:val="20"/>
              </w:numPr>
            </w:pPr>
            <w:r>
              <w:t>Databases, pharmacy computer applications, and documentation management (e.g., user access, drug database, interface, inventory report, usage reports, override reports, diversion reports)</w:t>
            </w:r>
          </w:p>
        </w:tc>
      </w:tr>
      <w:tr w:rsidR="00DD5554" w14:paraId="7EF4F777" w14:textId="77777777" w:rsidTr="008E3670">
        <w:tc>
          <w:tcPr>
            <w:tcW w:w="9350" w:type="dxa"/>
            <w:shd w:val="clear" w:color="auto" w:fill="D9D9D9" w:themeFill="background1" w:themeFillShade="D9"/>
          </w:tcPr>
          <w:p w14:paraId="67FA0DEC" w14:textId="77777777" w:rsidR="00DD5554" w:rsidRDefault="00DD5554" w:rsidP="008E3670">
            <w:r>
              <w:t>10.0 Verbal Communication Skills for Pharmacy Technicians</w:t>
            </w:r>
          </w:p>
        </w:tc>
      </w:tr>
      <w:tr w:rsidR="00DD5554" w14:paraId="57BD0562" w14:textId="77777777" w:rsidTr="008E3670">
        <w:tc>
          <w:tcPr>
            <w:tcW w:w="9350" w:type="dxa"/>
          </w:tcPr>
          <w:p w14:paraId="16C67D2E" w14:textId="77777777" w:rsidR="00DD5554" w:rsidRDefault="00DD5554" w:rsidP="00DD5554">
            <w:pPr>
              <w:pStyle w:val="ListParagraph"/>
              <w:numPr>
                <w:ilvl w:val="0"/>
                <w:numId w:val="21"/>
              </w:numPr>
            </w:pPr>
            <w:r>
              <w:t>Effective and professional verbal communication skills with multidisciplinary healthcare members and patients/customers (e.g., effective listening, feedback, using proper verbal syntax, and questioning)</w:t>
            </w:r>
          </w:p>
        </w:tc>
      </w:tr>
      <w:tr w:rsidR="00DD5554" w14:paraId="35521570" w14:textId="77777777" w:rsidTr="008E3670">
        <w:tc>
          <w:tcPr>
            <w:tcW w:w="9350" w:type="dxa"/>
          </w:tcPr>
          <w:p w14:paraId="098458DF" w14:textId="77777777" w:rsidR="00DD5554" w:rsidRDefault="00DD5554" w:rsidP="00DD5554">
            <w:pPr>
              <w:pStyle w:val="ListParagraph"/>
              <w:numPr>
                <w:ilvl w:val="0"/>
                <w:numId w:val="21"/>
              </w:numPr>
            </w:pPr>
            <w:r>
              <w:t>Effective telephone communication techniques/etiquette which comply with organizational protocols in both receiving and initiating calls</w:t>
            </w:r>
          </w:p>
        </w:tc>
      </w:tr>
      <w:tr w:rsidR="00DD5554" w14:paraId="7E4BB38C" w14:textId="77777777" w:rsidTr="008E3670">
        <w:trPr>
          <w:trHeight w:val="70"/>
        </w:trPr>
        <w:tc>
          <w:tcPr>
            <w:tcW w:w="9350" w:type="dxa"/>
          </w:tcPr>
          <w:p w14:paraId="290D4CE5" w14:textId="77777777" w:rsidR="00DD5554" w:rsidRDefault="00DD5554" w:rsidP="00DD5554">
            <w:pPr>
              <w:pStyle w:val="ListParagraph"/>
              <w:numPr>
                <w:ilvl w:val="0"/>
                <w:numId w:val="21"/>
              </w:numPr>
            </w:pPr>
            <w:r w:rsidRPr="00437AF3">
              <w:t>Identify nonverbal gestures (e.g., body language) which can positively or negatively affect verbal communication</w:t>
            </w:r>
          </w:p>
        </w:tc>
      </w:tr>
    </w:tbl>
    <w:p w14:paraId="3933F134" w14:textId="77777777" w:rsidR="00DD5554" w:rsidRDefault="00DD5554" w:rsidP="00DD5554">
      <w:pPr>
        <w:rPr>
          <w:rFonts w:cstheme="minorHAnsi"/>
        </w:rPr>
      </w:pPr>
    </w:p>
    <w:p w14:paraId="18B92EBC" w14:textId="77777777" w:rsidR="00DD5554" w:rsidRDefault="00DD5554" w:rsidP="00DD5554">
      <w:pPr>
        <w:rPr>
          <w:rFonts w:cstheme="minorHAnsi"/>
        </w:rPr>
      </w:pPr>
    </w:p>
    <w:p w14:paraId="1342A9C8" w14:textId="77777777" w:rsidR="00DD5554" w:rsidRDefault="00DD5554" w:rsidP="00DD5554">
      <w:pPr>
        <w:rPr>
          <w:rFonts w:cstheme="minorHAnsi"/>
        </w:rPr>
      </w:pPr>
    </w:p>
    <w:p w14:paraId="7F781C11" w14:textId="2A7CFBEE" w:rsidR="00DD5554" w:rsidRPr="00690ECB" w:rsidRDefault="00DD5554" w:rsidP="00DD5554">
      <w:pPr>
        <w:rPr>
          <w:rFonts w:cstheme="minorHAnsi"/>
          <w:b/>
          <w:bCs/>
          <w:sz w:val="40"/>
          <w:szCs w:val="40"/>
        </w:rPr>
      </w:pPr>
    </w:p>
    <w:tbl>
      <w:tblPr>
        <w:tblStyle w:val="GridTable1Light"/>
        <w:tblpPr w:leftFromText="180" w:rightFromText="180" w:vertAnchor="page" w:horzAnchor="margin" w:tblpY="1381"/>
        <w:tblW w:w="0" w:type="auto"/>
        <w:tblLook w:val="04A0" w:firstRow="1" w:lastRow="0" w:firstColumn="1" w:lastColumn="0" w:noHBand="0" w:noVBand="1"/>
      </w:tblPr>
      <w:tblGrid>
        <w:gridCol w:w="8630"/>
      </w:tblGrid>
      <w:tr w:rsidR="00690ECB" w:rsidRPr="00BA6815" w14:paraId="7B13687B" w14:textId="77777777" w:rsidTr="00690ECB">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8856" w:type="dxa"/>
            <w:shd w:val="clear" w:color="auto" w:fill="D9D9D9" w:themeFill="background1" w:themeFillShade="D9"/>
          </w:tcPr>
          <w:p w14:paraId="4A743592" w14:textId="7AB5C615" w:rsidR="00326C04" w:rsidRPr="00326C04" w:rsidRDefault="00326C04" w:rsidP="008E3670">
            <w:pPr>
              <w:rPr>
                <w:rFonts w:eastAsia="Times New Roman" w:cstheme="minorHAnsi"/>
                <w:i/>
                <w:color w:val="000000"/>
                <w:sz w:val="40"/>
                <w:szCs w:val="28"/>
                <w:u w:val="single"/>
              </w:rPr>
            </w:pPr>
            <w:r w:rsidRPr="00326C04">
              <w:rPr>
                <w:rFonts w:eastAsia="Times New Roman" w:cstheme="minorHAnsi"/>
                <w:i/>
                <w:color w:val="000000"/>
                <w:sz w:val="40"/>
                <w:szCs w:val="28"/>
                <w:u w:val="single"/>
              </w:rPr>
              <w:lastRenderedPageBreak/>
              <w:t>Physician</w:t>
            </w:r>
          </w:p>
          <w:p w14:paraId="5BBA9657" w14:textId="47600A34" w:rsidR="00690ECB" w:rsidRPr="00323D79" w:rsidRDefault="00690ECB" w:rsidP="008E3670">
            <w:pPr>
              <w:rPr>
                <w:rFonts w:eastAsia="Times New Roman" w:cstheme="minorHAnsi"/>
                <w:i/>
                <w:color w:val="000000"/>
                <w:sz w:val="24"/>
                <w:szCs w:val="18"/>
              </w:rPr>
            </w:pPr>
            <w:r w:rsidRPr="00323D79">
              <w:rPr>
                <w:rFonts w:eastAsia="Times New Roman" w:cstheme="minorHAnsi"/>
                <w:i/>
                <w:color w:val="000000"/>
                <w:sz w:val="24"/>
                <w:szCs w:val="18"/>
              </w:rPr>
              <w:t>ABMS/ACGME</w:t>
            </w:r>
          </w:p>
          <w:p w14:paraId="20265EE6" w14:textId="77777777" w:rsidR="00690ECB" w:rsidRPr="00BA6815" w:rsidRDefault="00690ECB" w:rsidP="008E3670">
            <w:pPr>
              <w:rPr>
                <w:rFonts w:eastAsia="Times New Roman" w:cstheme="minorHAnsi"/>
                <w:b w:val="0"/>
                <w:i/>
                <w:color w:val="000000"/>
                <w:sz w:val="18"/>
                <w:szCs w:val="18"/>
              </w:rPr>
            </w:pPr>
          </w:p>
        </w:tc>
      </w:tr>
      <w:tr w:rsidR="00690ECB" w:rsidRPr="00BA6815" w14:paraId="0A013156" w14:textId="77777777" w:rsidTr="00690ECB">
        <w:tc>
          <w:tcPr>
            <w:cnfStyle w:val="001000000000" w:firstRow="0" w:lastRow="0" w:firstColumn="1" w:lastColumn="0" w:oddVBand="0" w:evenVBand="0" w:oddHBand="0" w:evenHBand="0" w:firstRowFirstColumn="0" w:firstRowLastColumn="0" w:lastRowFirstColumn="0" w:lastRowLastColumn="0"/>
            <w:tcW w:w="8856" w:type="dxa"/>
          </w:tcPr>
          <w:p w14:paraId="329C291A" w14:textId="77777777" w:rsidR="00690ECB" w:rsidRPr="00323D79" w:rsidRDefault="00690ECB" w:rsidP="008E3670">
            <w:pPr>
              <w:spacing w:after="160" w:line="259" w:lineRule="auto"/>
              <w:rPr>
                <w:rFonts w:eastAsia="Times New Roman" w:cstheme="minorHAnsi"/>
                <w:b w:val="0"/>
                <w:color w:val="000000"/>
                <w:sz w:val="20"/>
                <w:szCs w:val="18"/>
              </w:rPr>
            </w:pPr>
            <w:r w:rsidRPr="00323D79">
              <w:rPr>
                <w:rFonts w:eastAsia="Times New Roman" w:cstheme="minorHAnsi"/>
                <w:color w:val="000000"/>
                <w:sz w:val="20"/>
                <w:szCs w:val="18"/>
              </w:rPr>
              <w:t xml:space="preserve">Patient Care or Procedural Skills: </w:t>
            </w:r>
            <w:r w:rsidRPr="00323D79">
              <w:rPr>
                <w:rFonts w:eastAsia="Times New Roman" w:cstheme="minorHAnsi"/>
                <w:b w:val="0"/>
                <w:color w:val="000000"/>
                <w:sz w:val="20"/>
                <w:szCs w:val="18"/>
              </w:rPr>
              <w:t>Use of clinical skills and ability to provide care and promote health in an appropriate manner that incorporates evidence-based medical practice, demonstrates good clinical judgment, and fosters patient-centered decision-making</w:t>
            </w:r>
          </w:p>
          <w:p w14:paraId="2BE18C02" w14:textId="77777777" w:rsidR="00690ECB" w:rsidRPr="00323D79" w:rsidRDefault="00690ECB" w:rsidP="008E3670">
            <w:pPr>
              <w:spacing w:after="160" w:line="259" w:lineRule="auto"/>
              <w:rPr>
                <w:rFonts w:eastAsia="Times New Roman" w:cstheme="minorHAnsi"/>
                <w:b w:val="0"/>
                <w:color w:val="000000"/>
                <w:sz w:val="20"/>
              </w:rPr>
            </w:pPr>
            <w:r w:rsidRPr="00323D79">
              <w:rPr>
                <w:rFonts w:eastAsia="Times New Roman" w:cstheme="minorHAnsi"/>
                <w:b w:val="0"/>
                <w:color w:val="000000"/>
                <w:sz w:val="20"/>
              </w:rPr>
              <w:t>Common Assessment methods:</w:t>
            </w:r>
          </w:p>
          <w:p w14:paraId="06C50019" w14:textId="77777777" w:rsidR="00690ECB" w:rsidRPr="00323D79" w:rsidRDefault="00690ECB" w:rsidP="00690ECB">
            <w:pPr>
              <w:pStyle w:val="ListParagraph"/>
              <w:numPr>
                <w:ilvl w:val="0"/>
                <w:numId w:val="23"/>
              </w:numPr>
              <w:rPr>
                <w:rFonts w:eastAsia="Times New Roman" w:cstheme="minorHAnsi"/>
                <w:b w:val="0"/>
                <w:color w:val="000000"/>
                <w:sz w:val="20"/>
              </w:rPr>
            </w:pPr>
            <w:r w:rsidRPr="00323D79">
              <w:rPr>
                <w:b w:val="0"/>
                <w:sz w:val="20"/>
              </w:rPr>
              <w:t xml:space="preserve">Direct observation (live or video) </w:t>
            </w:r>
          </w:p>
          <w:p w14:paraId="4EA16A9D" w14:textId="77777777" w:rsidR="00690ECB" w:rsidRPr="00323D79" w:rsidRDefault="00690ECB" w:rsidP="00690ECB">
            <w:pPr>
              <w:pStyle w:val="ListParagraph"/>
              <w:numPr>
                <w:ilvl w:val="0"/>
                <w:numId w:val="23"/>
              </w:numPr>
              <w:rPr>
                <w:rFonts w:eastAsia="Times New Roman" w:cstheme="minorHAnsi"/>
                <w:b w:val="0"/>
                <w:color w:val="000000"/>
                <w:sz w:val="20"/>
              </w:rPr>
            </w:pPr>
            <w:r w:rsidRPr="00323D79">
              <w:rPr>
                <w:b w:val="0"/>
                <w:sz w:val="20"/>
              </w:rPr>
              <w:t xml:space="preserve">Rating scales/evaluation forms </w:t>
            </w:r>
          </w:p>
          <w:p w14:paraId="2183F755" w14:textId="77777777" w:rsidR="00690ECB" w:rsidRPr="00323D79" w:rsidRDefault="00690ECB" w:rsidP="00690ECB">
            <w:pPr>
              <w:pStyle w:val="ListParagraph"/>
              <w:numPr>
                <w:ilvl w:val="0"/>
                <w:numId w:val="23"/>
              </w:numPr>
              <w:rPr>
                <w:rFonts w:eastAsia="Times New Roman" w:cstheme="minorHAnsi"/>
                <w:b w:val="0"/>
                <w:color w:val="000000"/>
                <w:sz w:val="20"/>
              </w:rPr>
            </w:pPr>
            <w:r w:rsidRPr="00323D79">
              <w:rPr>
                <w:b w:val="0"/>
                <w:sz w:val="20"/>
              </w:rPr>
              <w:t>Audit of clinical practice (e.g., quality performance measures)</w:t>
            </w:r>
          </w:p>
          <w:p w14:paraId="5EB439BD" w14:textId="77777777" w:rsidR="00690ECB" w:rsidRPr="00323D79" w:rsidRDefault="00690ECB" w:rsidP="00690ECB">
            <w:pPr>
              <w:pStyle w:val="ListParagraph"/>
              <w:numPr>
                <w:ilvl w:val="0"/>
                <w:numId w:val="23"/>
              </w:numPr>
              <w:rPr>
                <w:rFonts w:eastAsia="Times New Roman" w:cstheme="minorHAnsi"/>
                <w:b w:val="0"/>
                <w:color w:val="000000"/>
                <w:sz w:val="20"/>
              </w:rPr>
            </w:pPr>
            <w:r w:rsidRPr="00323D79">
              <w:rPr>
                <w:b w:val="0"/>
                <w:sz w:val="20"/>
              </w:rPr>
              <w:t>Simulation (including standardized patients)</w:t>
            </w:r>
          </w:p>
          <w:p w14:paraId="4317FAE6" w14:textId="77777777" w:rsidR="00690ECB" w:rsidRPr="00323D79" w:rsidRDefault="00690ECB" w:rsidP="00690ECB">
            <w:pPr>
              <w:pStyle w:val="ListParagraph"/>
              <w:numPr>
                <w:ilvl w:val="0"/>
                <w:numId w:val="23"/>
              </w:numPr>
              <w:rPr>
                <w:rFonts w:eastAsia="Times New Roman" w:cstheme="minorHAnsi"/>
                <w:color w:val="000000"/>
                <w:sz w:val="20"/>
                <w:szCs w:val="18"/>
              </w:rPr>
            </w:pPr>
            <w:r w:rsidRPr="00323D79">
              <w:rPr>
                <w:b w:val="0"/>
                <w:sz w:val="20"/>
              </w:rPr>
              <w:t>Case logs/registries</w:t>
            </w:r>
          </w:p>
        </w:tc>
      </w:tr>
      <w:tr w:rsidR="00690ECB" w:rsidRPr="00BA6815" w14:paraId="7578BAC1" w14:textId="77777777" w:rsidTr="00690ECB">
        <w:tc>
          <w:tcPr>
            <w:cnfStyle w:val="001000000000" w:firstRow="0" w:lastRow="0" w:firstColumn="1" w:lastColumn="0" w:oddVBand="0" w:evenVBand="0" w:oddHBand="0" w:evenHBand="0" w:firstRowFirstColumn="0" w:firstRowLastColumn="0" w:lastRowFirstColumn="0" w:lastRowLastColumn="0"/>
            <w:tcW w:w="8856" w:type="dxa"/>
          </w:tcPr>
          <w:p w14:paraId="6ACE534E" w14:textId="77777777" w:rsidR="00690ECB" w:rsidRPr="00323D79" w:rsidRDefault="00690ECB" w:rsidP="008E3670">
            <w:pPr>
              <w:spacing w:after="160" w:line="259" w:lineRule="auto"/>
              <w:rPr>
                <w:rFonts w:eastAsia="Times New Roman" w:cstheme="minorHAnsi"/>
                <w:b w:val="0"/>
                <w:color w:val="000000"/>
                <w:sz w:val="20"/>
                <w:szCs w:val="18"/>
              </w:rPr>
            </w:pPr>
            <w:r w:rsidRPr="00323D79">
              <w:rPr>
                <w:rFonts w:eastAsia="Times New Roman" w:cstheme="minorHAnsi"/>
                <w:color w:val="000000"/>
                <w:sz w:val="20"/>
                <w:szCs w:val="18"/>
              </w:rPr>
              <w:t xml:space="preserve">Medical Knowledge: </w:t>
            </w:r>
            <w:r w:rsidRPr="00323D79">
              <w:rPr>
                <w:b w:val="0"/>
                <w:bCs w:val="0"/>
                <w:sz w:val="20"/>
              </w:rPr>
              <w:t xml:space="preserve"> </w:t>
            </w:r>
            <w:r w:rsidRPr="00323D79">
              <w:rPr>
                <w:rFonts w:eastAsia="Times New Roman" w:cstheme="minorHAnsi"/>
                <w:b w:val="0"/>
                <w:color w:val="000000"/>
                <w:sz w:val="20"/>
                <w:szCs w:val="18"/>
              </w:rPr>
              <w:t>Demonstration of knowledge about established and evolving biomedical, clinical, and cognate sciences, as well as the application of these sciences in patient care.</w:t>
            </w:r>
          </w:p>
          <w:p w14:paraId="085ED7D7" w14:textId="77777777" w:rsidR="00690ECB" w:rsidRPr="00323D79" w:rsidRDefault="00690ECB" w:rsidP="008E3670">
            <w:pPr>
              <w:spacing w:after="160" w:line="259" w:lineRule="auto"/>
              <w:rPr>
                <w:rFonts w:eastAsia="Times New Roman" w:cstheme="minorHAnsi"/>
                <w:b w:val="0"/>
                <w:color w:val="000000"/>
                <w:sz w:val="20"/>
                <w:szCs w:val="18"/>
              </w:rPr>
            </w:pPr>
            <w:r w:rsidRPr="00323D79">
              <w:rPr>
                <w:rFonts w:eastAsia="Times New Roman" w:cstheme="minorHAnsi"/>
                <w:b w:val="0"/>
                <w:color w:val="000000"/>
                <w:sz w:val="20"/>
                <w:szCs w:val="18"/>
              </w:rPr>
              <w:t>Common Assessment methods:</w:t>
            </w:r>
          </w:p>
          <w:p w14:paraId="398B1A5D" w14:textId="77777777" w:rsidR="00690ECB" w:rsidRPr="00323D79" w:rsidRDefault="00690ECB" w:rsidP="00690ECB">
            <w:pPr>
              <w:pStyle w:val="ListParagraph"/>
              <w:numPr>
                <w:ilvl w:val="0"/>
                <w:numId w:val="24"/>
              </w:numPr>
              <w:rPr>
                <w:rFonts w:eastAsia="Times New Roman" w:cstheme="minorHAnsi"/>
                <w:b w:val="0"/>
                <w:color w:val="000000"/>
                <w:sz w:val="20"/>
                <w:szCs w:val="18"/>
              </w:rPr>
            </w:pPr>
            <w:r w:rsidRPr="00323D79">
              <w:rPr>
                <w:b w:val="0"/>
                <w:sz w:val="20"/>
                <w:szCs w:val="18"/>
              </w:rPr>
              <w:t>In-training examinations</w:t>
            </w:r>
          </w:p>
          <w:p w14:paraId="287F31A9" w14:textId="77777777" w:rsidR="00690ECB" w:rsidRPr="00323D79" w:rsidRDefault="00690ECB" w:rsidP="00690ECB">
            <w:pPr>
              <w:pStyle w:val="ListParagraph"/>
              <w:numPr>
                <w:ilvl w:val="0"/>
                <w:numId w:val="24"/>
              </w:numPr>
              <w:rPr>
                <w:rFonts w:eastAsia="Times New Roman" w:cstheme="minorHAnsi"/>
                <w:b w:val="0"/>
                <w:color w:val="000000"/>
                <w:sz w:val="20"/>
                <w:szCs w:val="18"/>
              </w:rPr>
            </w:pPr>
            <w:r w:rsidRPr="00323D79">
              <w:rPr>
                <w:b w:val="0"/>
                <w:sz w:val="20"/>
                <w:szCs w:val="18"/>
              </w:rPr>
              <w:t>Oral questioning methods (e.g., SNAPPS)</w:t>
            </w:r>
          </w:p>
          <w:p w14:paraId="32A0EC00" w14:textId="77777777" w:rsidR="00690ECB" w:rsidRPr="00323D79" w:rsidRDefault="00690ECB" w:rsidP="00690ECB">
            <w:pPr>
              <w:pStyle w:val="ListParagraph"/>
              <w:numPr>
                <w:ilvl w:val="0"/>
                <w:numId w:val="24"/>
              </w:numPr>
              <w:rPr>
                <w:rFonts w:eastAsia="Times New Roman" w:cstheme="minorHAnsi"/>
                <w:b w:val="0"/>
                <w:color w:val="000000"/>
                <w:sz w:val="20"/>
                <w:szCs w:val="18"/>
              </w:rPr>
            </w:pPr>
            <w:r w:rsidRPr="00323D79">
              <w:rPr>
                <w:b w:val="0"/>
                <w:sz w:val="20"/>
                <w:szCs w:val="18"/>
              </w:rPr>
              <w:t xml:space="preserve">Direct observation (live or video) </w:t>
            </w:r>
          </w:p>
          <w:p w14:paraId="628A7A0A" w14:textId="77777777" w:rsidR="00690ECB" w:rsidRPr="00323D79" w:rsidRDefault="00690ECB" w:rsidP="00690ECB">
            <w:pPr>
              <w:pStyle w:val="ListParagraph"/>
              <w:numPr>
                <w:ilvl w:val="0"/>
                <w:numId w:val="24"/>
              </w:numPr>
              <w:rPr>
                <w:rFonts w:eastAsia="Times New Roman" w:cstheme="minorHAnsi"/>
                <w:color w:val="000000"/>
                <w:sz w:val="20"/>
                <w:szCs w:val="18"/>
              </w:rPr>
            </w:pPr>
            <w:r w:rsidRPr="00323D79">
              <w:rPr>
                <w:b w:val="0"/>
                <w:sz w:val="20"/>
                <w:szCs w:val="18"/>
              </w:rPr>
              <w:t>Assessment of Reasoning Tool</w:t>
            </w:r>
          </w:p>
        </w:tc>
      </w:tr>
      <w:tr w:rsidR="00690ECB" w:rsidRPr="00BA6815" w14:paraId="43DE5297" w14:textId="77777777" w:rsidTr="00690ECB">
        <w:tc>
          <w:tcPr>
            <w:cnfStyle w:val="001000000000" w:firstRow="0" w:lastRow="0" w:firstColumn="1" w:lastColumn="0" w:oddVBand="0" w:evenVBand="0" w:oddHBand="0" w:evenHBand="0" w:firstRowFirstColumn="0" w:firstRowLastColumn="0" w:lastRowFirstColumn="0" w:lastRowLastColumn="0"/>
            <w:tcW w:w="8856" w:type="dxa"/>
          </w:tcPr>
          <w:p w14:paraId="33A1783F" w14:textId="77777777" w:rsidR="00690ECB" w:rsidRPr="00323D79" w:rsidRDefault="00690ECB" w:rsidP="008E3670">
            <w:pPr>
              <w:spacing w:after="160" w:line="259" w:lineRule="auto"/>
              <w:rPr>
                <w:rFonts w:eastAsia="Times New Roman" w:cstheme="minorHAnsi"/>
                <w:b w:val="0"/>
                <w:color w:val="000000"/>
                <w:sz w:val="20"/>
                <w:szCs w:val="18"/>
              </w:rPr>
            </w:pPr>
            <w:r w:rsidRPr="00323D79">
              <w:rPr>
                <w:rFonts w:eastAsia="Times New Roman" w:cstheme="minorHAnsi"/>
                <w:color w:val="000000"/>
                <w:sz w:val="20"/>
                <w:szCs w:val="18"/>
              </w:rPr>
              <w:t xml:space="preserve">Practice-Based Learning and Improvement: </w:t>
            </w:r>
            <w:r w:rsidRPr="00323D79">
              <w:rPr>
                <w:b w:val="0"/>
                <w:bCs w:val="0"/>
                <w:sz w:val="20"/>
              </w:rPr>
              <w:t xml:space="preserve"> </w:t>
            </w:r>
            <w:r w:rsidRPr="00323D79">
              <w:rPr>
                <w:rFonts w:eastAsia="Times New Roman" w:cstheme="minorHAnsi"/>
                <w:b w:val="0"/>
                <w:color w:val="000000"/>
                <w:sz w:val="20"/>
                <w:szCs w:val="18"/>
              </w:rPr>
              <w:t>Ability to investigate and evaluate patient care practices, appraise and assimilate scientific evidence, and improve the candidate’s own practice of medicine, the collaborative practice of medicine, or both</w:t>
            </w:r>
          </w:p>
          <w:p w14:paraId="548EE5B9" w14:textId="77777777" w:rsidR="00690ECB" w:rsidRPr="00323D79" w:rsidRDefault="00690ECB" w:rsidP="008E3670">
            <w:pPr>
              <w:spacing w:after="160" w:line="259" w:lineRule="auto"/>
              <w:rPr>
                <w:rFonts w:eastAsia="Times New Roman" w:cstheme="minorHAnsi"/>
                <w:b w:val="0"/>
                <w:color w:val="000000"/>
                <w:sz w:val="20"/>
                <w:szCs w:val="18"/>
              </w:rPr>
            </w:pPr>
            <w:r w:rsidRPr="00323D79">
              <w:rPr>
                <w:rFonts w:eastAsia="Times New Roman" w:cstheme="minorHAnsi"/>
                <w:b w:val="0"/>
                <w:color w:val="000000"/>
                <w:sz w:val="20"/>
                <w:szCs w:val="18"/>
              </w:rPr>
              <w:t>Common Assessment methods:</w:t>
            </w:r>
          </w:p>
          <w:p w14:paraId="090FC613" w14:textId="77777777" w:rsidR="00690ECB" w:rsidRPr="00323D79" w:rsidRDefault="00690ECB" w:rsidP="00690ECB">
            <w:pPr>
              <w:pStyle w:val="ListParagraph"/>
              <w:numPr>
                <w:ilvl w:val="0"/>
                <w:numId w:val="25"/>
              </w:numPr>
              <w:rPr>
                <w:rFonts w:eastAsia="Times New Roman" w:cstheme="minorHAnsi"/>
                <w:b w:val="0"/>
                <w:color w:val="000000"/>
                <w:sz w:val="20"/>
                <w:szCs w:val="18"/>
              </w:rPr>
            </w:pPr>
            <w:r w:rsidRPr="00323D79">
              <w:rPr>
                <w:b w:val="0"/>
                <w:sz w:val="20"/>
                <w:szCs w:val="18"/>
              </w:rPr>
              <w:t>Audit of clinical practice (e.g., quality performance measures)</w:t>
            </w:r>
          </w:p>
          <w:p w14:paraId="3D2E6E8A" w14:textId="77777777" w:rsidR="00690ECB" w:rsidRPr="00323D79" w:rsidRDefault="00690ECB" w:rsidP="00690ECB">
            <w:pPr>
              <w:pStyle w:val="ListParagraph"/>
              <w:numPr>
                <w:ilvl w:val="0"/>
                <w:numId w:val="25"/>
              </w:numPr>
              <w:rPr>
                <w:rFonts w:eastAsia="Times New Roman" w:cstheme="minorHAnsi"/>
                <w:b w:val="0"/>
                <w:color w:val="000000"/>
                <w:sz w:val="20"/>
                <w:szCs w:val="18"/>
              </w:rPr>
            </w:pPr>
            <w:r w:rsidRPr="00323D79">
              <w:rPr>
                <w:b w:val="0"/>
                <w:sz w:val="20"/>
                <w:szCs w:val="18"/>
              </w:rPr>
              <w:t>Evidence-based medicine log</w:t>
            </w:r>
          </w:p>
          <w:p w14:paraId="39538158" w14:textId="77777777" w:rsidR="00690ECB" w:rsidRPr="00323D79" w:rsidRDefault="00690ECB" w:rsidP="00690ECB">
            <w:pPr>
              <w:pStyle w:val="ListParagraph"/>
              <w:numPr>
                <w:ilvl w:val="0"/>
                <w:numId w:val="25"/>
              </w:numPr>
              <w:rPr>
                <w:rFonts w:eastAsia="Times New Roman" w:cstheme="minorHAnsi"/>
                <w:b w:val="0"/>
                <w:color w:val="000000"/>
                <w:sz w:val="20"/>
                <w:szCs w:val="18"/>
              </w:rPr>
            </w:pPr>
            <w:r w:rsidRPr="00323D79">
              <w:rPr>
                <w:b w:val="0"/>
                <w:sz w:val="20"/>
                <w:szCs w:val="18"/>
              </w:rPr>
              <w:t>Case logs</w:t>
            </w:r>
          </w:p>
          <w:p w14:paraId="5395E54F" w14:textId="77777777" w:rsidR="00690ECB" w:rsidRPr="00323D79" w:rsidRDefault="00690ECB" w:rsidP="00690ECB">
            <w:pPr>
              <w:pStyle w:val="ListParagraph"/>
              <w:numPr>
                <w:ilvl w:val="0"/>
                <w:numId w:val="25"/>
              </w:numPr>
              <w:rPr>
                <w:rFonts w:eastAsia="Times New Roman" w:cstheme="minorHAnsi"/>
                <w:b w:val="0"/>
                <w:color w:val="000000"/>
                <w:sz w:val="20"/>
                <w:szCs w:val="18"/>
              </w:rPr>
            </w:pPr>
            <w:r w:rsidRPr="00323D79">
              <w:rPr>
                <w:b w:val="0"/>
                <w:sz w:val="20"/>
                <w:szCs w:val="18"/>
              </w:rPr>
              <w:t>Rating scales/evaluation forms</w:t>
            </w:r>
          </w:p>
          <w:p w14:paraId="388AE775" w14:textId="77777777" w:rsidR="00690ECB" w:rsidRPr="00323D79" w:rsidRDefault="00690ECB" w:rsidP="00690ECB">
            <w:pPr>
              <w:pStyle w:val="ListParagraph"/>
              <w:numPr>
                <w:ilvl w:val="0"/>
                <w:numId w:val="25"/>
              </w:numPr>
              <w:rPr>
                <w:rFonts w:eastAsia="Times New Roman" w:cstheme="minorHAnsi"/>
                <w:color w:val="000000"/>
                <w:sz w:val="20"/>
                <w:szCs w:val="18"/>
              </w:rPr>
            </w:pPr>
            <w:r w:rsidRPr="00323D79">
              <w:rPr>
                <w:b w:val="0"/>
                <w:sz w:val="20"/>
                <w:szCs w:val="18"/>
              </w:rPr>
              <w:t>Reflective practice rubrics</w:t>
            </w:r>
          </w:p>
        </w:tc>
      </w:tr>
      <w:tr w:rsidR="00690ECB" w:rsidRPr="00BA6815" w14:paraId="4F53F63E" w14:textId="77777777" w:rsidTr="00690ECB">
        <w:tc>
          <w:tcPr>
            <w:cnfStyle w:val="001000000000" w:firstRow="0" w:lastRow="0" w:firstColumn="1" w:lastColumn="0" w:oddVBand="0" w:evenVBand="0" w:oddHBand="0" w:evenHBand="0" w:firstRowFirstColumn="0" w:firstRowLastColumn="0" w:lastRowFirstColumn="0" w:lastRowLastColumn="0"/>
            <w:tcW w:w="8856" w:type="dxa"/>
          </w:tcPr>
          <w:p w14:paraId="43133197" w14:textId="77777777" w:rsidR="00690ECB" w:rsidRPr="00323D79" w:rsidRDefault="00690ECB" w:rsidP="008E3670">
            <w:pPr>
              <w:spacing w:after="160" w:line="259" w:lineRule="auto"/>
              <w:rPr>
                <w:rFonts w:eastAsia="Times New Roman" w:cstheme="minorHAnsi"/>
                <w:b w:val="0"/>
                <w:color w:val="000000"/>
                <w:sz w:val="20"/>
                <w:szCs w:val="18"/>
              </w:rPr>
            </w:pPr>
            <w:r w:rsidRPr="00323D79">
              <w:rPr>
                <w:rFonts w:eastAsia="Times New Roman" w:cstheme="minorHAnsi"/>
                <w:color w:val="000000"/>
                <w:sz w:val="20"/>
                <w:szCs w:val="18"/>
              </w:rPr>
              <w:t xml:space="preserve">Interpersonal &amp; Communication Skills: </w:t>
            </w:r>
            <w:r w:rsidRPr="00323D79">
              <w:rPr>
                <w:b w:val="0"/>
                <w:bCs w:val="0"/>
                <w:sz w:val="20"/>
              </w:rPr>
              <w:t xml:space="preserve"> </w:t>
            </w:r>
            <w:r w:rsidRPr="00323D79">
              <w:rPr>
                <w:rFonts w:eastAsia="Times New Roman" w:cstheme="minorHAnsi"/>
                <w:b w:val="0"/>
                <w:color w:val="000000"/>
                <w:sz w:val="20"/>
                <w:szCs w:val="18"/>
              </w:rPr>
              <w:t>Demonstration of skills that result in effective information exchange and partnering with patients, their families, and professional associates (e.g., fostering a therapeutic relationship that is ethically sound; using effective listening skills with nonverbal and verbal communication; being mindful of health literacy; and working effectively in a team both as a team member and as a team leader)</w:t>
            </w:r>
          </w:p>
          <w:p w14:paraId="52623350" w14:textId="77777777" w:rsidR="00690ECB" w:rsidRPr="00323D79" w:rsidRDefault="00690ECB" w:rsidP="008E3670">
            <w:pPr>
              <w:spacing w:after="160" w:line="259" w:lineRule="auto"/>
              <w:rPr>
                <w:rFonts w:eastAsia="Times New Roman" w:cstheme="minorHAnsi"/>
                <w:b w:val="0"/>
                <w:color w:val="000000"/>
                <w:sz w:val="20"/>
                <w:szCs w:val="18"/>
              </w:rPr>
            </w:pPr>
            <w:r w:rsidRPr="00323D79">
              <w:rPr>
                <w:rFonts w:eastAsia="Times New Roman" w:cstheme="minorHAnsi"/>
                <w:b w:val="0"/>
                <w:color w:val="000000"/>
                <w:sz w:val="20"/>
                <w:szCs w:val="18"/>
              </w:rPr>
              <w:t>Common Assessment methods:</w:t>
            </w:r>
          </w:p>
          <w:p w14:paraId="1C576C84" w14:textId="77777777" w:rsidR="00690ECB" w:rsidRPr="00323D79" w:rsidRDefault="00690ECB" w:rsidP="00690ECB">
            <w:pPr>
              <w:pStyle w:val="ListParagraph"/>
              <w:numPr>
                <w:ilvl w:val="0"/>
                <w:numId w:val="26"/>
              </w:numPr>
              <w:rPr>
                <w:rFonts w:eastAsia="Times New Roman" w:cstheme="minorHAnsi"/>
                <w:b w:val="0"/>
                <w:color w:val="000000"/>
                <w:sz w:val="20"/>
                <w:szCs w:val="18"/>
              </w:rPr>
            </w:pPr>
            <w:r w:rsidRPr="00323D79">
              <w:rPr>
                <w:b w:val="0"/>
                <w:sz w:val="20"/>
                <w:szCs w:val="18"/>
              </w:rPr>
              <w:t>Multi-source feedback</w:t>
            </w:r>
          </w:p>
          <w:p w14:paraId="60EABF5F" w14:textId="77777777" w:rsidR="00690ECB" w:rsidRPr="00323D79" w:rsidRDefault="00690ECB" w:rsidP="00690ECB">
            <w:pPr>
              <w:pStyle w:val="ListParagraph"/>
              <w:numPr>
                <w:ilvl w:val="0"/>
                <w:numId w:val="26"/>
              </w:numPr>
              <w:rPr>
                <w:rFonts w:eastAsia="Times New Roman" w:cstheme="minorHAnsi"/>
                <w:b w:val="0"/>
                <w:color w:val="000000"/>
                <w:sz w:val="20"/>
                <w:szCs w:val="18"/>
              </w:rPr>
            </w:pPr>
            <w:r w:rsidRPr="00323D79">
              <w:rPr>
                <w:b w:val="0"/>
                <w:sz w:val="20"/>
                <w:szCs w:val="18"/>
              </w:rPr>
              <w:t>Patient surveys (can be part of multisource feedback)</w:t>
            </w:r>
          </w:p>
          <w:p w14:paraId="28BC7AED" w14:textId="77777777" w:rsidR="00690ECB" w:rsidRPr="00323D79" w:rsidRDefault="00690ECB" w:rsidP="00690ECB">
            <w:pPr>
              <w:pStyle w:val="ListParagraph"/>
              <w:numPr>
                <w:ilvl w:val="0"/>
                <w:numId w:val="26"/>
              </w:numPr>
              <w:rPr>
                <w:rFonts w:eastAsia="Times New Roman" w:cstheme="minorHAnsi"/>
                <w:b w:val="0"/>
                <w:color w:val="000000"/>
                <w:sz w:val="20"/>
                <w:szCs w:val="18"/>
              </w:rPr>
            </w:pPr>
            <w:r w:rsidRPr="00323D79">
              <w:rPr>
                <w:b w:val="0"/>
                <w:sz w:val="20"/>
                <w:szCs w:val="18"/>
              </w:rPr>
              <w:t xml:space="preserve">Direct observation (live or video) </w:t>
            </w:r>
          </w:p>
          <w:p w14:paraId="61C4A0A6" w14:textId="77777777" w:rsidR="00690ECB" w:rsidRPr="00323D79" w:rsidRDefault="00690ECB" w:rsidP="00690ECB">
            <w:pPr>
              <w:pStyle w:val="ListParagraph"/>
              <w:numPr>
                <w:ilvl w:val="0"/>
                <w:numId w:val="26"/>
              </w:numPr>
              <w:rPr>
                <w:rFonts w:eastAsia="Times New Roman" w:cstheme="minorHAnsi"/>
                <w:b w:val="0"/>
                <w:color w:val="000000"/>
                <w:sz w:val="20"/>
                <w:szCs w:val="18"/>
              </w:rPr>
            </w:pPr>
            <w:r w:rsidRPr="00323D79">
              <w:rPr>
                <w:b w:val="0"/>
                <w:sz w:val="20"/>
                <w:szCs w:val="18"/>
              </w:rPr>
              <w:t>Simulation (Including standardized patients)</w:t>
            </w:r>
          </w:p>
        </w:tc>
      </w:tr>
      <w:tr w:rsidR="00690ECB" w:rsidRPr="00BA6815" w14:paraId="28DFDFC8" w14:textId="77777777" w:rsidTr="00690ECB">
        <w:tc>
          <w:tcPr>
            <w:cnfStyle w:val="001000000000" w:firstRow="0" w:lastRow="0" w:firstColumn="1" w:lastColumn="0" w:oddVBand="0" w:evenVBand="0" w:oddHBand="0" w:evenHBand="0" w:firstRowFirstColumn="0" w:firstRowLastColumn="0" w:lastRowFirstColumn="0" w:lastRowLastColumn="0"/>
            <w:tcW w:w="8856" w:type="dxa"/>
            <w:tcBorders>
              <w:bottom w:val="single" w:sz="4" w:space="0" w:color="999999" w:themeColor="text1" w:themeTint="66"/>
            </w:tcBorders>
          </w:tcPr>
          <w:p w14:paraId="631A7E9D" w14:textId="77777777" w:rsidR="00690ECB" w:rsidRPr="00323D79" w:rsidRDefault="00690ECB" w:rsidP="008E3670">
            <w:pPr>
              <w:spacing w:after="160" w:line="259" w:lineRule="auto"/>
              <w:rPr>
                <w:rFonts w:eastAsia="Times New Roman" w:cstheme="minorHAnsi"/>
                <w:b w:val="0"/>
                <w:color w:val="000000"/>
                <w:sz w:val="20"/>
                <w:szCs w:val="18"/>
              </w:rPr>
            </w:pPr>
            <w:r w:rsidRPr="00323D79">
              <w:rPr>
                <w:rFonts w:eastAsia="Times New Roman" w:cstheme="minorHAnsi"/>
                <w:color w:val="000000"/>
                <w:sz w:val="20"/>
                <w:szCs w:val="18"/>
              </w:rPr>
              <w:t xml:space="preserve">Professionalism: </w:t>
            </w:r>
            <w:r w:rsidRPr="00323D79">
              <w:rPr>
                <w:b w:val="0"/>
                <w:bCs w:val="0"/>
                <w:sz w:val="20"/>
              </w:rPr>
              <w:t xml:space="preserve">  </w:t>
            </w:r>
            <w:r w:rsidRPr="00323D79">
              <w:rPr>
                <w:rFonts w:eastAsia="Times New Roman" w:cstheme="minorHAnsi"/>
                <w:b w:val="0"/>
                <w:color w:val="000000"/>
                <w:sz w:val="20"/>
                <w:szCs w:val="18"/>
              </w:rPr>
              <w:t>Demonstration of a commitment to carrying out professional responsibilities; adhering to ethical principles; applying the skills and values to deliver compassionate, patient-centered care; demonstrating humanism; being sensitive to diverse patient populations and workforce; and practicing wellness and self-care.</w:t>
            </w:r>
          </w:p>
          <w:p w14:paraId="0A7841ED" w14:textId="77777777" w:rsidR="00690ECB" w:rsidRPr="00323D79" w:rsidRDefault="00690ECB" w:rsidP="008E3670">
            <w:pPr>
              <w:spacing w:after="160" w:line="259" w:lineRule="auto"/>
              <w:rPr>
                <w:rFonts w:eastAsia="Times New Roman" w:cstheme="minorHAnsi"/>
                <w:b w:val="0"/>
                <w:color w:val="000000"/>
                <w:sz w:val="20"/>
                <w:szCs w:val="18"/>
              </w:rPr>
            </w:pPr>
            <w:r w:rsidRPr="00323D79">
              <w:rPr>
                <w:rFonts w:eastAsia="Times New Roman" w:cstheme="minorHAnsi"/>
                <w:b w:val="0"/>
                <w:color w:val="000000"/>
                <w:sz w:val="20"/>
                <w:szCs w:val="18"/>
              </w:rPr>
              <w:t>Common Assessment methods:</w:t>
            </w:r>
          </w:p>
          <w:p w14:paraId="4285E25C" w14:textId="77777777" w:rsidR="00690ECB" w:rsidRPr="00323D79" w:rsidRDefault="00690ECB" w:rsidP="00690ECB">
            <w:pPr>
              <w:pStyle w:val="ListParagraph"/>
              <w:numPr>
                <w:ilvl w:val="0"/>
                <w:numId w:val="27"/>
              </w:numPr>
              <w:rPr>
                <w:rFonts w:eastAsia="Times New Roman" w:cstheme="minorHAnsi"/>
                <w:b w:val="0"/>
                <w:color w:val="000000"/>
                <w:sz w:val="20"/>
                <w:szCs w:val="18"/>
              </w:rPr>
            </w:pPr>
            <w:r w:rsidRPr="00323D79">
              <w:rPr>
                <w:b w:val="0"/>
                <w:sz w:val="20"/>
                <w:szCs w:val="18"/>
              </w:rPr>
              <w:t>Multi-source feedback</w:t>
            </w:r>
          </w:p>
          <w:p w14:paraId="2549C548" w14:textId="77777777" w:rsidR="00690ECB" w:rsidRPr="00323D79" w:rsidRDefault="00690ECB" w:rsidP="00690ECB">
            <w:pPr>
              <w:pStyle w:val="ListParagraph"/>
              <w:numPr>
                <w:ilvl w:val="0"/>
                <w:numId w:val="27"/>
              </w:numPr>
              <w:rPr>
                <w:rFonts w:eastAsia="Times New Roman" w:cstheme="minorHAnsi"/>
                <w:b w:val="0"/>
                <w:color w:val="000000"/>
                <w:sz w:val="20"/>
                <w:szCs w:val="18"/>
              </w:rPr>
            </w:pPr>
            <w:r w:rsidRPr="00323D79">
              <w:rPr>
                <w:b w:val="0"/>
                <w:sz w:val="20"/>
                <w:szCs w:val="18"/>
              </w:rPr>
              <w:lastRenderedPageBreak/>
              <w:t xml:space="preserve">Patient surveys (can be part of multisource feedback) </w:t>
            </w:r>
          </w:p>
          <w:p w14:paraId="1A22172D" w14:textId="77777777" w:rsidR="00690ECB" w:rsidRPr="00323D79" w:rsidRDefault="00690ECB" w:rsidP="00690ECB">
            <w:pPr>
              <w:pStyle w:val="ListParagraph"/>
              <w:numPr>
                <w:ilvl w:val="0"/>
                <w:numId w:val="27"/>
              </w:numPr>
              <w:rPr>
                <w:rFonts w:eastAsia="Times New Roman" w:cstheme="minorHAnsi"/>
                <w:color w:val="000000"/>
                <w:sz w:val="20"/>
                <w:szCs w:val="18"/>
              </w:rPr>
            </w:pPr>
            <w:r w:rsidRPr="00323D79">
              <w:rPr>
                <w:b w:val="0"/>
                <w:sz w:val="20"/>
                <w:szCs w:val="18"/>
              </w:rPr>
              <w:t>Direct observation</w:t>
            </w:r>
          </w:p>
        </w:tc>
      </w:tr>
      <w:tr w:rsidR="00690ECB" w:rsidRPr="00BA6815" w14:paraId="277EFD43" w14:textId="77777777" w:rsidTr="00690ECB">
        <w:tc>
          <w:tcPr>
            <w:cnfStyle w:val="001000000000" w:firstRow="0" w:lastRow="0" w:firstColumn="1" w:lastColumn="0" w:oddVBand="0" w:evenVBand="0" w:oddHBand="0" w:evenHBand="0" w:firstRowFirstColumn="0" w:firstRowLastColumn="0" w:lastRowFirstColumn="0" w:lastRowLastColumn="0"/>
            <w:tcW w:w="8856" w:type="dxa"/>
            <w:tcBorders>
              <w:bottom w:val="single" w:sz="4" w:space="0" w:color="auto"/>
            </w:tcBorders>
          </w:tcPr>
          <w:p w14:paraId="2F98CB9B" w14:textId="77777777" w:rsidR="00690ECB" w:rsidRPr="00323D79" w:rsidRDefault="00690ECB" w:rsidP="008E3670">
            <w:pPr>
              <w:spacing w:after="160" w:line="259" w:lineRule="auto"/>
              <w:rPr>
                <w:rFonts w:eastAsia="Times New Roman" w:cstheme="minorHAnsi"/>
                <w:b w:val="0"/>
                <w:color w:val="000000"/>
                <w:sz w:val="20"/>
                <w:szCs w:val="18"/>
              </w:rPr>
            </w:pPr>
            <w:r w:rsidRPr="00323D79">
              <w:rPr>
                <w:rFonts w:eastAsia="Times New Roman" w:cstheme="minorHAnsi"/>
                <w:color w:val="000000"/>
                <w:sz w:val="20"/>
                <w:szCs w:val="18"/>
              </w:rPr>
              <w:lastRenderedPageBreak/>
              <w:t xml:space="preserve">System-Based Practice: </w:t>
            </w:r>
            <w:r w:rsidRPr="00323D79">
              <w:rPr>
                <w:b w:val="0"/>
                <w:bCs w:val="0"/>
                <w:sz w:val="20"/>
              </w:rPr>
              <w:t xml:space="preserve"> </w:t>
            </w:r>
            <w:r w:rsidRPr="00323D79">
              <w:rPr>
                <w:rFonts w:eastAsia="Times New Roman" w:cstheme="minorHAnsi"/>
                <w:b w:val="0"/>
                <w:color w:val="000000"/>
                <w:sz w:val="20"/>
                <w:szCs w:val="18"/>
              </w:rPr>
              <w:t>Awareness of, and responsibility to, population health and systems of health care. The candidate should be able to use system resources responsibly in providing patient care (e.g., good resource stewardship, coordination of care)</w:t>
            </w:r>
          </w:p>
          <w:p w14:paraId="13C7CBE2" w14:textId="77777777" w:rsidR="00690ECB" w:rsidRPr="00323D79" w:rsidRDefault="00690ECB" w:rsidP="008E3670">
            <w:pPr>
              <w:spacing w:after="160" w:line="259" w:lineRule="auto"/>
              <w:rPr>
                <w:rFonts w:eastAsia="Times New Roman" w:cstheme="minorHAnsi"/>
                <w:b w:val="0"/>
                <w:color w:val="000000"/>
                <w:sz w:val="20"/>
                <w:szCs w:val="18"/>
              </w:rPr>
            </w:pPr>
            <w:r w:rsidRPr="00323D79">
              <w:rPr>
                <w:rFonts w:eastAsia="Times New Roman" w:cstheme="minorHAnsi"/>
                <w:b w:val="0"/>
                <w:color w:val="000000"/>
                <w:sz w:val="20"/>
                <w:szCs w:val="18"/>
              </w:rPr>
              <w:t>Common Assessment methods:</w:t>
            </w:r>
          </w:p>
          <w:p w14:paraId="72E55705" w14:textId="77777777" w:rsidR="00690ECB" w:rsidRPr="00323D79" w:rsidRDefault="00690ECB" w:rsidP="00690ECB">
            <w:pPr>
              <w:pStyle w:val="ListParagraph"/>
              <w:numPr>
                <w:ilvl w:val="0"/>
                <w:numId w:val="28"/>
              </w:numPr>
              <w:rPr>
                <w:rFonts w:eastAsia="Times New Roman" w:cstheme="minorHAnsi"/>
                <w:b w:val="0"/>
                <w:color w:val="000000"/>
                <w:sz w:val="20"/>
                <w:szCs w:val="18"/>
              </w:rPr>
            </w:pPr>
            <w:r w:rsidRPr="00323D79">
              <w:rPr>
                <w:b w:val="0"/>
                <w:sz w:val="20"/>
                <w:szCs w:val="18"/>
              </w:rPr>
              <w:t>Quality improvement knowledge assessment test</w:t>
            </w:r>
          </w:p>
          <w:p w14:paraId="63484450" w14:textId="77777777" w:rsidR="00690ECB" w:rsidRPr="00323D79" w:rsidRDefault="00690ECB" w:rsidP="00690ECB">
            <w:pPr>
              <w:pStyle w:val="ListParagraph"/>
              <w:numPr>
                <w:ilvl w:val="0"/>
                <w:numId w:val="28"/>
              </w:numPr>
              <w:rPr>
                <w:rFonts w:eastAsia="Times New Roman" w:cstheme="minorHAnsi"/>
                <w:b w:val="0"/>
                <w:color w:val="000000"/>
                <w:sz w:val="20"/>
                <w:szCs w:val="18"/>
              </w:rPr>
            </w:pPr>
            <w:r w:rsidRPr="00323D79">
              <w:rPr>
                <w:b w:val="0"/>
                <w:sz w:val="20"/>
                <w:szCs w:val="18"/>
              </w:rPr>
              <w:t xml:space="preserve">Audit of clinical practice (e.g., quality performance measures) </w:t>
            </w:r>
          </w:p>
          <w:p w14:paraId="6671A7AC" w14:textId="77777777" w:rsidR="00690ECB" w:rsidRPr="00323D79" w:rsidRDefault="00690ECB" w:rsidP="00690ECB">
            <w:pPr>
              <w:pStyle w:val="ListParagraph"/>
              <w:numPr>
                <w:ilvl w:val="0"/>
                <w:numId w:val="28"/>
              </w:numPr>
              <w:rPr>
                <w:rFonts w:eastAsia="Times New Roman" w:cstheme="minorHAnsi"/>
                <w:b w:val="0"/>
                <w:color w:val="000000"/>
                <w:sz w:val="20"/>
                <w:szCs w:val="18"/>
              </w:rPr>
            </w:pPr>
            <w:r w:rsidRPr="00323D79">
              <w:rPr>
                <w:b w:val="0"/>
                <w:sz w:val="20"/>
                <w:szCs w:val="18"/>
              </w:rPr>
              <w:t>Multi-source feedback</w:t>
            </w:r>
          </w:p>
          <w:p w14:paraId="313A5FEE" w14:textId="77777777" w:rsidR="00690ECB" w:rsidRPr="00323D79" w:rsidRDefault="00690ECB" w:rsidP="00690ECB">
            <w:pPr>
              <w:pStyle w:val="ListParagraph"/>
              <w:numPr>
                <w:ilvl w:val="0"/>
                <w:numId w:val="28"/>
              </w:numPr>
              <w:rPr>
                <w:rFonts w:eastAsia="Times New Roman" w:cstheme="minorHAnsi"/>
                <w:color w:val="000000"/>
                <w:sz w:val="20"/>
                <w:szCs w:val="18"/>
              </w:rPr>
            </w:pPr>
            <w:r w:rsidRPr="00323D79">
              <w:rPr>
                <w:b w:val="0"/>
                <w:sz w:val="20"/>
                <w:szCs w:val="18"/>
              </w:rPr>
              <w:t>Rating scales/evaluation forms</w:t>
            </w:r>
          </w:p>
        </w:tc>
      </w:tr>
      <w:tr w:rsidR="00690ECB" w:rsidRPr="00BA6815" w14:paraId="3FE18CEF" w14:textId="77777777" w:rsidTr="00690ECB">
        <w:tc>
          <w:tcPr>
            <w:cnfStyle w:val="001000000000" w:firstRow="0" w:lastRow="0" w:firstColumn="1" w:lastColumn="0" w:oddVBand="0" w:evenVBand="0" w:oddHBand="0" w:evenHBand="0" w:firstRowFirstColumn="0" w:firstRowLastColumn="0" w:lastRowFirstColumn="0" w:lastRowLastColumn="0"/>
            <w:tcW w:w="8856" w:type="dxa"/>
            <w:tcBorders>
              <w:top w:val="single" w:sz="4" w:space="0" w:color="auto"/>
              <w:left w:val="nil"/>
              <w:bottom w:val="single" w:sz="4" w:space="0" w:color="auto"/>
              <w:right w:val="nil"/>
            </w:tcBorders>
          </w:tcPr>
          <w:p w14:paraId="4DC6B7F9" w14:textId="77777777" w:rsidR="00690ECB" w:rsidRDefault="00690ECB" w:rsidP="008E3670">
            <w:pPr>
              <w:rPr>
                <w:rFonts w:eastAsia="Times New Roman" w:cstheme="minorHAnsi"/>
                <w:color w:val="000000"/>
                <w:sz w:val="20"/>
                <w:szCs w:val="18"/>
              </w:rPr>
            </w:pPr>
          </w:p>
          <w:p w14:paraId="5B8CB3FB" w14:textId="77777777" w:rsidR="00690ECB" w:rsidRPr="00323D79" w:rsidRDefault="00690ECB" w:rsidP="008E3670">
            <w:pPr>
              <w:rPr>
                <w:rFonts w:eastAsia="Times New Roman" w:cstheme="minorHAnsi"/>
                <w:color w:val="000000"/>
                <w:sz w:val="20"/>
                <w:szCs w:val="18"/>
              </w:rPr>
            </w:pPr>
          </w:p>
        </w:tc>
      </w:tr>
      <w:tr w:rsidR="00690ECB" w:rsidRPr="00BA6815" w14:paraId="774DBA11" w14:textId="77777777" w:rsidTr="00690ECB">
        <w:tc>
          <w:tcPr>
            <w:cnfStyle w:val="001000000000" w:firstRow="0" w:lastRow="0" w:firstColumn="1" w:lastColumn="0" w:oddVBand="0" w:evenVBand="0" w:oddHBand="0" w:evenHBand="0" w:firstRowFirstColumn="0" w:firstRowLastColumn="0" w:lastRowFirstColumn="0" w:lastRowLastColumn="0"/>
            <w:tcW w:w="8856" w:type="dxa"/>
            <w:tcBorders>
              <w:top w:val="single" w:sz="4" w:space="0" w:color="auto"/>
            </w:tcBorders>
            <w:shd w:val="clear" w:color="auto" w:fill="D9D9D9" w:themeFill="background1" w:themeFillShade="D9"/>
          </w:tcPr>
          <w:p w14:paraId="4AE8841E" w14:textId="77777777" w:rsidR="00690ECB" w:rsidRPr="00323D79" w:rsidRDefault="00690ECB" w:rsidP="008E3670">
            <w:pPr>
              <w:shd w:val="clear" w:color="auto" w:fill="D9D9D9" w:themeFill="background1" w:themeFillShade="D9"/>
              <w:rPr>
                <w:rFonts w:eastAsia="Times New Roman" w:cstheme="minorHAnsi"/>
                <w:i/>
                <w:color w:val="333333"/>
                <w:sz w:val="24"/>
                <w:szCs w:val="20"/>
                <w:shd w:val="clear" w:color="auto" w:fill="FFFFFF"/>
              </w:rPr>
            </w:pPr>
            <w:r w:rsidRPr="00323D79">
              <w:rPr>
                <w:rFonts w:eastAsia="Times New Roman" w:cstheme="minorHAnsi"/>
                <w:i/>
                <w:color w:val="333333"/>
                <w:sz w:val="24"/>
                <w:szCs w:val="20"/>
                <w:highlight w:val="lightGray"/>
                <w:shd w:val="clear" w:color="auto" w:fill="FFFFFF"/>
              </w:rPr>
              <w:t>Institute of Medicine</w:t>
            </w:r>
            <w:r>
              <w:rPr>
                <w:rFonts w:eastAsia="Times New Roman" w:cstheme="minorHAnsi"/>
                <w:i/>
                <w:color w:val="333333"/>
                <w:sz w:val="24"/>
                <w:szCs w:val="20"/>
                <w:shd w:val="clear" w:color="auto" w:fill="FFFFFF"/>
              </w:rPr>
              <w:t xml:space="preserve"> (IOM)</w:t>
            </w:r>
          </w:p>
          <w:p w14:paraId="55213DD3" w14:textId="77777777" w:rsidR="00690ECB" w:rsidRPr="004B0CB2" w:rsidRDefault="00690ECB" w:rsidP="008E3670">
            <w:pPr>
              <w:rPr>
                <w:rFonts w:eastAsia="Times New Roman" w:cstheme="minorHAnsi"/>
                <w:b w:val="0"/>
                <w:i/>
                <w:sz w:val="20"/>
                <w:szCs w:val="20"/>
              </w:rPr>
            </w:pPr>
          </w:p>
        </w:tc>
      </w:tr>
      <w:tr w:rsidR="00690ECB" w:rsidRPr="00BA6815" w14:paraId="0F3C0B18" w14:textId="77777777" w:rsidTr="00690ECB">
        <w:tc>
          <w:tcPr>
            <w:cnfStyle w:val="001000000000" w:firstRow="0" w:lastRow="0" w:firstColumn="1" w:lastColumn="0" w:oddVBand="0" w:evenVBand="0" w:oddHBand="0" w:evenHBand="0" w:firstRowFirstColumn="0" w:firstRowLastColumn="0" w:lastRowFirstColumn="0" w:lastRowLastColumn="0"/>
            <w:tcW w:w="8856" w:type="dxa"/>
          </w:tcPr>
          <w:p w14:paraId="7BE80606" w14:textId="77777777" w:rsidR="00690ECB" w:rsidRPr="00323D79" w:rsidRDefault="00690ECB" w:rsidP="008E3670">
            <w:pPr>
              <w:spacing w:after="160" w:line="259" w:lineRule="auto"/>
              <w:rPr>
                <w:rFonts w:eastAsia="Times New Roman" w:cstheme="minorHAnsi"/>
                <w:color w:val="000000"/>
                <w:sz w:val="20"/>
                <w:szCs w:val="18"/>
              </w:rPr>
            </w:pPr>
            <w:r w:rsidRPr="00323D79">
              <w:rPr>
                <w:rFonts w:eastAsia="Times New Roman" w:cstheme="minorHAnsi"/>
                <w:color w:val="000000"/>
                <w:sz w:val="20"/>
                <w:szCs w:val="18"/>
              </w:rPr>
              <w:t xml:space="preserve">Provide Patient-Centered Care: </w:t>
            </w:r>
            <w:r w:rsidRPr="00323D79">
              <w:rPr>
                <w:b w:val="0"/>
                <w:bCs w:val="0"/>
                <w:sz w:val="20"/>
              </w:rPr>
              <w:t xml:space="preserve"> </w:t>
            </w:r>
            <w:r w:rsidRPr="00323D79">
              <w:rPr>
                <w:rFonts w:eastAsia="Times New Roman" w:cstheme="minorHAnsi"/>
                <w:b w:val="0"/>
                <w:color w:val="000000"/>
                <w:sz w:val="20"/>
                <w:szCs w:val="18"/>
              </w:rPr>
              <w:t>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t>
            </w:r>
          </w:p>
        </w:tc>
      </w:tr>
      <w:tr w:rsidR="00690ECB" w:rsidRPr="00BA6815" w14:paraId="5C127D3F" w14:textId="77777777" w:rsidTr="00690ECB">
        <w:tc>
          <w:tcPr>
            <w:cnfStyle w:val="001000000000" w:firstRow="0" w:lastRow="0" w:firstColumn="1" w:lastColumn="0" w:oddVBand="0" w:evenVBand="0" w:oddHBand="0" w:evenHBand="0" w:firstRowFirstColumn="0" w:firstRowLastColumn="0" w:lastRowFirstColumn="0" w:lastRowLastColumn="0"/>
            <w:tcW w:w="8856" w:type="dxa"/>
          </w:tcPr>
          <w:p w14:paraId="0D825563" w14:textId="77777777" w:rsidR="00690ECB" w:rsidRPr="00323D79" w:rsidRDefault="00690ECB" w:rsidP="008E3670">
            <w:pPr>
              <w:spacing w:after="160" w:line="259" w:lineRule="auto"/>
              <w:rPr>
                <w:rFonts w:eastAsia="Times New Roman" w:cstheme="minorHAnsi"/>
                <w:color w:val="000000"/>
                <w:sz w:val="20"/>
                <w:szCs w:val="18"/>
              </w:rPr>
            </w:pPr>
            <w:r w:rsidRPr="00323D79">
              <w:rPr>
                <w:rFonts w:eastAsia="Times New Roman" w:cstheme="minorHAnsi"/>
                <w:color w:val="000000"/>
                <w:sz w:val="20"/>
                <w:szCs w:val="18"/>
              </w:rPr>
              <w:t>Work in Interdisciplinary Teams:</w:t>
            </w:r>
            <w:r w:rsidRPr="00323D79">
              <w:rPr>
                <w:b w:val="0"/>
                <w:bCs w:val="0"/>
                <w:sz w:val="20"/>
              </w:rPr>
              <w:t xml:space="preserve"> </w:t>
            </w:r>
            <w:r w:rsidRPr="00323D79">
              <w:rPr>
                <w:rFonts w:eastAsia="Times New Roman" w:cstheme="minorHAnsi"/>
                <w:b w:val="0"/>
                <w:color w:val="000000"/>
                <w:sz w:val="20"/>
                <w:szCs w:val="18"/>
              </w:rPr>
              <w:t>Cooperate, collaborate, communicate, and integrate care in teams to ensure that care is continuous and reliable</w:t>
            </w:r>
          </w:p>
        </w:tc>
      </w:tr>
      <w:tr w:rsidR="00690ECB" w:rsidRPr="00BA6815" w14:paraId="77385F26" w14:textId="77777777" w:rsidTr="00690ECB">
        <w:tc>
          <w:tcPr>
            <w:cnfStyle w:val="001000000000" w:firstRow="0" w:lastRow="0" w:firstColumn="1" w:lastColumn="0" w:oddVBand="0" w:evenVBand="0" w:oddHBand="0" w:evenHBand="0" w:firstRowFirstColumn="0" w:firstRowLastColumn="0" w:lastRowFirstColumn="0" w:lastRowLastColumn="0"/>
            <w:tcW w:w="8856" w:type="dxa"/>
          </w:tcPr>
          <w:p w14:paraId="4C5BC243" w14:textId="77777777" w:rsidR="00690ECB" w:rsidRPr="00323D79" w:rsidRDefault="00690ECB" w:rsidP="008E3670">
            <w:pPr>
              <w:spacing w:after="160" w:line="259" w:lineRule="auto"/>
              <w:rPr>
                <w:rFonts w:eastAsia="Times New Roman" w:cstheme="minorHAnsi"/>
                <w:color w:val="000000"/>
                <w:sz w:val="20"/>
                <w:szCs w:val="18"/>
              </w:rPr>
            </w:pPr>
            <w:r w:rsidRPr="00323D79">
              <w:rPr>
                <w:rFonts w:eastAsia="Times New Roman" w:cstheme="minorHAnsi"/>
                <w:color w:val="000000"/>
                <w:sz w:val="20"/>
                <w:szCs w:val="18"/>
              </w:rPr>
              <w:t xml:space="preserve">Employ Evidence-Based Practice: </w:t>
            </w:r>
            <w:r w:rsidRPr="00323D79">
              <w:rPr>
                <w:b w:val="0"/>
                <w:bCs w:val="0"/>
                <w:sz w:val="20"/>
              </w:rPr>
              <w:t xml:space="preserve"> </w:t>
            </w:r>
            <w:r w:rsidRPr="00323D79">
              <w:rPr>
                <w:rFonts w:eastAsia="Times New Roman" w:cstheme="minorHAnsi"/>
                <w:b w:val="0"/>
                <w:color w:val="000000"/>
                <w:sz w:val="20"/>
                <w:szCs w:val="18"/>
              </w:rPr>
              <w:t>Integrate best research with clinical expertise and patient values for optimum care, and participate in learning and research activities to the extent feasible</w:t>
            </w:r>
          </w:p>
        </w:tc>
      </w:tr>
      <w:tr w:rsidR="00690ECB" w:rsidRPr="00BA6815" w14:paraId="5283D5A5" w14:textId="77777777" w:rsidTr="00690ECB">
        <w:tc>
          <w:tcPr>
            <w:cnfStyle w:val="001000000000" w:firstRow="0" w:lastRow="0" w:firstColumn="1" w:lastColumn="0" w:oddVBand="0" w:evenVBand="0" w:oddHBand="0" w:evenHBand="0" w:firstRowFirstColumn="0" w:firstRowLastColumn="0" w:lastRowFirstColumn="0" w:lastRowLastColumn="0"/>
            <w:tcW w:w="8856" w:type="dxa"/>
          </w:tcPr>
          <w:p w14:paraId="48A73AB4" w14:textId="77777777" w:rsidR="00690ECB" w:rsidRPr="00323D79" w:rsidRDefault="00690ECB" w:rsidP="008E3670">
            <w:pPr>
              <w:spacing w:after="160" w:line="259" w:lineRule="auto"/>
              <w:rPr>
                <w:rFonts w:eastAsia="Times New Roman" w:cstheme="minorHAnsi"/>
                <w:b w:val="0"/>
                <w:color w:val="000000"/>
                <w:sz w:val="20"/>
                <w:szCs w:val="18"/>
              </w:rPr>
            </w:pPr>
            <w:r w:rsidRPr="00323D79">
              <w:rPr>
                <w:rFonts w:eastAsia="Times New Roman" w:cstheme="minorHAnsi"/>
                <w:color w:val="000000"/>
                <w:sz w:val="20"/>
                <w:szCs w:val="18"/>
              </w:rPr>
              <w:t>Apply Quality Improvement:</w:t>
            </w:r>
            <w:r w:rsidRPr="00323D79">
              <w:rPr>
                <w:rFonts w:eastAsia="Times New Roman" w:cstheme="minorHAnsi"/>
                <w:b w:val="0"/>
                <w:color w:val="000000"/>
                <w:sz w:val="20"/>
                <w:szCs w:val="18"/>
              </w:rPr>
              <w:t xml:space="preserve"> </w:t>
            </w:r>
            <w:r w:rsidRPr="00323D79">
              <w:rPr>
                <w:b w:val="0"/>
                <w:bCs w:val="0"/>
                <w:sz w:val="20"/>
              </w:rPr>
              <w:t xml:space="preserve"> </w:t>
            </w:r>
            <w:r w:rsidRPr="00323D79">
              <w:rPr>
                <w:rFonts w:eastAsia="Times New Roman" w:cstheme="minorHAnsi"/>
                <w:b w:val="0"/>
                <w:color w:val="000000"/>
                <w:sz w:val="20"/>
                <w:szCs w:val="18"/>
              </w:rPr>
              <w:t>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w:t>
            </w:r>
          </w:p>
        </w:tc>
      </w:tr>
      <w:tr w:rsidR="00690ECB" w:rsidRPr="00BA6815" w14:paraId="146F0DF1" w14:textId="77777777" w:rsidTr="00690ECB">
        <w:tc>
          <w:tcPr>
            <w:cnfStyle w:val="001000000000" w:firstRow="0" w:lastRow="0" w:firstColumn="1" w:lastColumn="0" w:oddVBand="0" w:evenVBand="0" w:oddHBand="0" w:evenHBand="0" w:firstRowFirstColumn="0" w:firstRowLastColumn="0" w:lastRowFirstColumn="0" w:lastRowLastColumn="0"/>
            <w:tcW w:w="8856" w:type="dxa"/>
            <w:tcBorders>
              <w:bottom w:val="single" w:sz="4" w:space="0" w:color="999999" w:themeColor="text1" w:themeTint="66"/>
            </w:tcBorders>
          </w:tcPr>
          <w:p w14:paraId="26A7F502" w14:textId="77777777" w:rsidR="00690ECB" w:rsidRPr="00323D79" w:rsidRDefault="00690ECB" w:rsidP="008E3670">
            <w:pPr>
              <w:spacing w:after="160" w:line="259" w:lineRule="auto"/>
              <w:rPr>
                <w:rFonts w:eastAsia="Times New Roman" w:cstheme="minorHAnsi"/>
                <w:color w:val="000000"/>
                <w:sz w:val="20"/>
                <w:szCs w:val="18"/>
              </w:rPr>
            </w:pPr>
            <w:r w:rsidRPr="00323D79">
              <w:rPr>
                <w:rFonts w:eastAsia="Times New Roman" w:cstheme="minorHAnsi"/>
                <w:color w:val="000000"/>
                <w:sz w:val="20"/>
                <w:szCs w:val="18"/>
              </w:rPr>
              <w:t xml:space="preserve">Utilize Informatics: </w:t>
            </w:r>
            <w:r w:rsidRPr="00323D79">
              <w:rPr>
                <w:b w:val="0"/>
                <w:bCs w:val="0"/>
                <w:sz w:val="20"/>
              </w:rPr>
              <w:t xml:space="preserve"> </w:t>
            </w:r>
            <w:r w:rsidRPr="00323D79">
              <w:rPr>
                <w:rFonts w:eastAsia="Times New Roman" w:cstheme="minorHAnsi"/>
                <w:b w:val="0"/>
                <w:color w:val="000000"/>
                <w:sz w:val="20"/>
                <w:szCs w:val="18"/>
              </w:rPr>
              <w:t>Communicate, manage knowledge, mitigate error, and support decision making using information technology.</w:t>
            </w:r>
          </w:p>
        </w:tc>
      </w:tr>
      <w:tr w:rsidR="00690ECB" w:rsidRPr="00BA6815" w14:paraId="13D22417" w14:textId="77777777" w:rsidTr="00690ECB">
        <w:tc>
          <w:tcPr>
            <w:cnfStyle w:val="001000000000" w:firstRow="0" w:lastRow="0" w:firstColumn="1" w:lastColumn="0" w:oddVBand="0" w:evenVBand="0" w:oddHBand="0" w:evenHBand="0" w:firstRowFirstColumn="0" w:firstRowLastColumn="0" w:lastRowFirstColumn="0" w:lastRowLastColumn="0"/>
            <w:tcW w:w="8856" w:type="dxa"/>
            <w:tcBorders>
              <w:left w:val="nil"/>
              <w:right w:val="nil"/>
            </w:tcBorders>
          </w:tcPr>
          <w:p w14:paraId="0376A395" w14:textId="77777777" w:rsidR="00690ECB" w:rsidRDefault="00690ECB" w:rsidP="008E3670">
            <w:pPr>
              <w:rPr>
                <w:rFonts w:eastAsia="Times New Roman" w:cstheme="minorHAnsi"/>
                <w:color w:val="000000"/>
                <w:sz w:val="20"/>
                <w:szCs w:val="18"/>
              </w:rPr>
            </w:pPr>
          </w:p>
          <w:p w14:paraId="796E341D" w14:textId="77777777" w:rsidR="00690ECB" w:rsidRPr="00323D79" w:rsidRDefault="00690ECB" w:rsidP="008E3670">
            <w:pPr>
              <w:rPr>
                <w:rFonts w:eastAsia="Times New Roman" w:cstheme="minorHAnsi"/>
                <w:color w:val="000000"/>
                <w:sz w:val="20"/>
                <w:szCs w:val="18"/>
              </w:rPr>
            </w:pPr>
          </w:p>
        </w:tc>
      </w:tr>
      <w:tr w:rsidR="00690ECB" w:rsidRPr="00BA6815" w14:paraId="66486FFB" w14:textId="77777777" w:rsidTr="00690ECB">
        <w:trPr>
          <w:trHeight w:val="279"/>
        </w:trPr>
        <w:tc>
          <w:tcPr>
            <w:cnfStyle w:val="001000000000" w:firstRow="0" w:lastRow="0" w:firstColumn="1" w:lastColumn="0" w:oddVBand="0" w:evenVBand="0" w:oddHBand="0" w:evenHBand="0" w:firstRowFirstColumn="0" w:firstRowLastColumn="0" w:lastRowFirstColumn="0" w:lastRowLastColumn="0"/>
            <w:tcW w:w="8856" w:type="dxa"/>
            <w:shd w:val="clear" w:color="auto" w:fill="D9D9D9" w:themeFill="background1" w:themeFillShade="D9"/>
          </w:tcPr>
          <w:p w14:paraId="7FBF3B07" w14:textId="77777777" w:rsidR="00690ECB" w:rsidRPr="00323D79" w:rsidRDefault="00690ECB" w:rsidP="008E3670">
            <w:pPr>
              <w:spacing w:after="160" w:line="259" w:lineRule="auto"/>
              <w:rPr>
                <w:rFonts w:cstheme="minorHAnsi"/>
                <w:bCs w:val="0"/>
                <w:i/>
                <w:color w:val="333333"/>
                <w:szCs w:val="20"/>
                <w:shd w:val="clear" w:color="auto" w:fill="FFFFFF"/>
              </w:rPr>
            </w:pPr>
            <w:r w:rsidRPr="00323D79">
              <w:rPr>
                <w:rFonts w:cstheme="minorHAnsi"/>
                <w:bCs w:val="0"/>
                <w:i/>
                <w:color w:val="333333"/>
                <w:sz w:val="24"/>
                <w:szCs w:val="20"/>
                <w:highlight w:val="lightGray"/>
                <w:shd w:val="clear" w:color="auto" w:fill="FFFFFF"/>
              </w:rPr>
              <w:t>Interprofessional Education Collaborative</w:t>
            </w:r>
            <w:r>
              <w:rPr>
                <w:rFonts w:cstheme="minorHAnsi"/>
                <w:bCs w:val="0"/>
                <w:i/>
                <w:color w:val="333333"/>
                <w:sz w:val="24"/>
                <w:szCs w:val="20"/>
                <w:shd w:val="clear" w:color="auto" w:fill="FFFFFF"/>
              </w:rPr>
              <w:t xml:space="preserve"> (IPEC)</w:t>
            </w:r>
          </w:p>
        </w:tc>
      </w:tr>
      <w:tr w:rsidR="00690ECB" w:rsidRPr="00BA6815" w14:paraId="2475C102" w14:textId="77777777" w:rsidTr="00690ECB">
        <w:tc>
          <w:tcPr>
            <w:cnfStyle w:val="001000000000" w:firstRow="0" w:lastRow="0" w:firstColumn="1" w:lastColumn="0" w:oddVBand="0" w:evenVBand="0" w:oddHBand="0" w:evenHBand="0" w:firstRowFirstColumn="0" w:firstRowLastColumn="0" w:lastRowFirstColumn="0" w:lastRowLastColumn="0"/>
            <w:tcW w:w="8856" w:type="dxa"/>
          </w:tcPr>
          <w:p w14:paraId="03FCD484" w14:textId="77777777" w:rsidR="00690ECB" w:rsidRDefault="00690ECB" w:rsidP="008E3670">
            <w:pPr>
              <w:spacing w:after="160" w:line="259" w:lineRule="auto"/>
              <w:rPr>
                <w:rFonts w:eastAsia="Times New Roman" w:cstheme="minorHAnsi"/>
                <w:b w:val="0"/>
                <w:color w:val="000000"/>
                <w:sz w:val="20"/>
                <w:szCs w:val="18"/>
              </w:rPr>
            </w:pPr>
            <w:r w:rsidRPr="00323D79">
              <w:rPr>
                <w:rFonts w:eastAsia="Times New Roman" w:cstheme="minorHAnsi"/>
                <w:color w:val="000000"/>
                <w:sz w:val="20"/>
                <w:szCs w:val="18"/>
                <w:u w:val="single"/>
              </w:rPr>
              <w:t>Values/Ethics:</w:t>
            </w:r>
            <w:r w:rsidRPr="00323D79">
              <w:rPr>
                <w:rFonts w:eastAsia="Times New Roman" w:cstheme="minorHAnsi"/>
                <w:color w:val="000000"/>
                <w:sz w:val="20"/>
                <w:szCs w:val="18"/>
              </w:rPr>
              <w:t xml:space="preserve"> </w:t>
            </w:r>
            <w:r>
              <w:rPr>
                <w:rFonts w:eastAsia="Times New Roman" w:cstheme="minorHAnsi"/>
                <w:b w:val="0"/>
                <w:color w:val="000000"/>
                <w:sz w:val="20"/>
                <w:szCs w:val="18"/>
              </w:rPr>
              <w:t xml:space="preserve">Work with </w:t>
            </w:r>
            <w:r w:rsidRPr="00AB63D3">
              <w:rPr>
                <w:rFonts w:eastAsia="Times New Roman" w:cstheme="minorHAnsi"/>
                <w:color w:val="000000"/>
                <w:sz w:val="20"/>
                <w:szCs w:val="18"/>
              </w:rPr>
              <w:t xml:space="preserve">team </w:t>
            </w:r>
            <w:r w:rsidRPr="00AB63D3">
              <w:rPr>
                <w:rFonts w:eastAsia="Times New Roman" w:cstheme="minorHAnsi"/>
                <w:b w:val="0"/>
                <w:color w:val="000000"/>
                <w:sz w:val="20"/>
                <w:szCs w:val="18"/>
              </w:rPr>
              <w:t>members to maintain a climate of shared values, ethical conduct, and mutual respect</w:t>
            </w:r>
          </w:p>
          <w:p w14:paraId="157187C0" w14:textId="77777777" w:rsidR="00690ECB" w:rsidRPr="00AB63D3" w:rsidRDefault="00690ECB" w:rsidP="00690ECB">
            <w:pPr>
              <w:pStyle w:val="ListParagraph"/>
              <w:numPr>
                <w:ilvl w:val="0"/>
                <w:numId w:val="29"/>
              </w:numPr>
              <w:rPr>
                <w:b w:val="0"/>
                <w:sz w:val="20"/>
              </w:rPr>
            </w:pPr>
            <w:r w:rsidRPr="00AB63D3">
              <w:rPr>
                <w:b w:val="0"/>
                <w:sz w:val="20"/>
              </w:rPr>
              <w:t>Promote the values and interests of persons and populations in health care delivery, One Health, and population health initiatives.</w:t>
            </w:r>
          </w:p>
          <w:p w14:paraId="3F718247" w14:textId="77777777" w:rsidR="00690ECB" w:rsidRPr="00AB63D3" w:rsidRDefault="00690ECB" w:rsidP="00690ECB">
            <w:pPr>
              <w:pStyle w:val="ListParagraph"/>
              <w:numPr>
                <w:ilvl w:val="0"/>
                <w:numId w:val="29"/>
              </w:numPr>
              <w:rPr>
                <w:b w:val="0"/>
                <w:sz w:val="20"/>
              </w:rPr>
            </w:pPr>
            <w:r w:rsidRPr="00AB63D3">
              <w:rPr>
                <w:b w:val="0"/>
                <w:sz w:val="20"/>
              </w:rPr>
              <w:t xml:space="preserve">Advocate for social justice and health equity of persons and populations across the life span. </w:t>
            </w:r>
          </w:p>
          <w:p w14:paraId="009FBA1C" w14:textId="77777777" w:rsidR="00690ECB" w:rsidRPr="00AB63D3" w:rsidRDefault="00690ECB" w:rsidP="00690ECB">
            <w:pPr>
              <w:pStyle w:val="ListParagraph"/>
              <w:numPr>
                <w:ilvl w:val="0"/>
                <w:numId w:val="29"/>
              </w:numPr>
              <w:rPr>
                <w:b w:val="0"/>
                <w:sz w:val="20"/>
              </w:rPr>
            </w:pPr>
            <w:r w:rsidRPr="00AB63D3">
              <w:rPr>
                <w:b w:val="0"/>
                <w:sz w:val="20"/>
              </w:rPr>
              <w:t>Uphold the dignity, privacy, identity, and autonomy of persons while maintaining confidentiality in the delivery of team-based care.</w:t>
            </w:r>
          </w:p>
          <w:p w14:paraId="0AB36F42" w14:textId="77777777" w:rsidR="00690ECB" w:rsidRPr="00AB63D3" w:rsidRDefault="00690ECB" w:rsidP="00690ECB">
            <w:pPr>
              <w:pStyle w:val="ListParagraph"/>
              <w:numPr>
                <w:ilvl w:val="0"/>
                <w:numId w:val="29"/>
              </w:numPr>
              <w:rPr>
                <w:b w:val="0"/>
                <w:sz w:val="20"/>
              </w:rPr>
            </w:pPr>
            <w:r w:rsidRPr="00AB63D3">
              <w:rPr>
                <w:b w:val="0"/>
                <w:sz w:val="20"/>
              </w:rPr>
              <w:t>Value diversity, identities, cultures, and differences.</w:t>
            </w:r>
          </w:p>
          <w:p w14:paraId="20BFFB77" w14:textId="77777777" w:rsidR="00690ECB" w:rsidRPr="00AB63D3" w:rsidRDefault="00690ECB" w:rsidP="00690ECB">
            <w:pPr>
              <w:pStyle w:val="ListParagraph"/>
              <w:numPr>
                <w:ilvl w:val="0"/>
                <w:numId w:val="29"/>
              </w:numPr>
              <w:rPr>
                <w:b w:val="0"/>
                <w:sz w:val="20"/>
              </w:rPr>
            </w:pPr>
            <w:r w:rsidRPr="00AB63D3">
              <w:rPr>
                <w:b w:val="0"/>
                <w:sz w:val="20"/>
              </w:rPr>
              <w:t xml:space="preserve">Value the expertise of health professionals and its impacts on team functions and health outcomes. </w:t>
            </w:r>
          </w:p>
          <w:p w14:paraId="001EC3F6" w14:textId="77777777" w:rsidR="00690ECB" w:rsidRPr="00AB63D3" w:rsidRDefault="00690ECB" w:rsidP="00690ECB">
            <w:pPr>
              <w:pStyle w:val="ListParagraph"/>
              <w:numPr>
                <w:ilvl w:val="0"/>
                <w:numId w:val="29"/>
              </w:numPr>
              <w:rPr>
                <w:b w:val="0"/>
                <w:sz w:val="20"/>
              </w:rPr>
            </w:pPr>
            <w:r w:rsidRPr="00AB63D3">
              <w:rPr>
                <w:b w:val="0"/>
                <w:sz w:val="20"/>
              </w:rPr>
              <w:t xml:space="preserve">Collaborate with honesty and integrity while striving for health equity and improvements in health outcomes. </w:t>
            </w:r>
          </w:p>
          <w:p w14:paraId="37506748" w14:textId="77777777" w:rsidR="00690ECB" w:rsidRPr="00AB63D3" w:rsidRDefault="00690ECB" w:rsidP="00690ECB">
            <w:pPr>
              <w:pStyle w:val="ListParagraph"/>
              <w:numPr>
                <w:ilvl w:val="0"/>
                <w:numId w:val="29"/>
              </w:numPr>
              <w:rPr>
                <w:b w:val="0"/>
                <w:sz w:val="20"/>
              </w:rPr>
            </w:pPr>
            <w:r w:rsidRPr="00AB63D3">
              <w:rPr>
                <w:b w:val="0"/>
                <w:sz w:val="20"/>
              </w:rPr>
              <w:lastRenderedPageBreak/>
              <w:t>Practice trust, empathy, respect, and compassion with persons, caregivers, health professionals, and populations.</w:t>
            </w:r>
          </w:p>
          <w:p w14:paraId="22970C1D" w14:textId="77777777" w:rsidR="00690ECB" w:rsidRPr="00AB63D3" w:rsidRDefault="00690ECB" w:rsidP="00690ECB">
            <w:pPr>
              <w:pStyle w:val="ListParagraph"/>
              <w:numPr>
                <w:ilvl w:val="0"/>
                <w:numId w:val="29"/>
              </w:numPr>
              <w:rPr>
                <w:b w:val="0"/>
                <w:sz w:val="20"/>
              </w:rPr>
            </w:pPr>
            <w:r w:rsidRPr="00AB63D3">
              <w:rPr>
                <w:b w:val="0"/>
                <w:sz w:val="20"/>
              </w:rPr>
              <w:t xml:space="preserve">Apply high standards of ethical conduct and quality in contributions to team-based care. </w:t>
            </w:r>
          </w:p>
          <w:p w14:paraId="17B881A4" w14:textId="77777777" w:rsidR="00690ECB" w:rsidRPr="00AB63D3" w:rsidRDefault="00690ECB" w:rsidP="00690ECB">
            <w:pPr>
              <w:pStyle w:val="ListParagraph"/>
              <w:numPr>
                <w:ilvl w:val="0"/>
                <w:numId w:val="29"/>
              </w:numPr>
              <w:rPr>
                <w:b w:val="0"/>
                <w:sz w:val="20"/>
              </w:rPr>
            </w:pPr>
            <w:r w:rsidRPr="00AB63D3">
              <w:rPr>
                <w:b w:val="0"/>
                <w:sz w:val="20"/>
              </w:rPr>
              <w:t xml:space="preserve">Maintain competence in one’s own profession in order to contribute to interprofessional care. </w:t>
            </w:r>
          </w:p>
          <w:p w14:paraId="1C522089" w14:textId="77777777" w:rsidR="00690ECB" w:rsidRPr="00AB63D3" w:rsidRDefault="00690ECB" w:rsidP="00690ECB">
            <w:pPr>
              <w:pStyle w:val="ListParagraph"/>
              <w:numPr>
                <w:ilvl w:val="0"/>
                <w:numId w:val="29"/>
              </w:numPr>
              <w:rPr>
                <w:b w:val="0"/>
                <w:sz w:val="20"/>
              </w:rPr>
            </w:pPr>
            <w:r w:rsidRPr="00AB63D3">
              <w:rPr>
                <w:b w:val="0"/>
                <w:sz w:val="20"/>
              </w:rPr>
              <w:t>Contribute to a just culture that fosters self-fulfillment, collegiality, and civility across the team.</w:t>
            </w:r>
          </w:p>
          <w:p w14:paraId="15B6E4D7" w14:textId="77777777" w:rsidR="00690ECB" w:rsidRPr="00AB63D3" w:rsidRDefault="00690ECB" w:rsidP="00690ECB">
            <w:pPr>
              <w:pStyle w:val="ListParagraph"/>
              <w:numPr>
                <w:ilvl w:val="0"/>
                <w:numId w:val="29"/>
              </w:numPr>
            </w:pPr>
            <w:r w:rsidRPr="00AB63D3">
              <w:rPr>
                <w:b w:val="0"/>
                <w:sz w:val="20"/>
              </w:rPr>
              <w:t>Support a workplace where differences are respected, career satisfaction is supported, and well-being is prioritized.</w:t>
            </w:r>
          </w:p>
        </w:tc>
      </w:tr>
      <w:tr w:rsidR="00690ECB" w:rsidRPr="00BA6815" w14:paraId="6AB3C51D" w14:textId="77777777" w:rsidTr="00690ECB">
        <w:tc>
          <w:tcPr>
            <w:cnfStyle w:val="001000000000" w:firstRow="0" w:lastRow="0" w:firstColumn="1" w:lastColumn="0" w:oddVBand="0" w:evenVBand="0" w:oddHBand="0" w:evenHBand="0" w:firstRowFirstColumn="0" w:firstRowLastColumn="0" w:lastRowFirstColumn="0" w:lastRowLastColumn="0"/>
            <w:tcW w:w="8856" w:type="dxa"/>
          </w:tcPr>
          <w:p w14:paraId="547A2658" w14:textId="77777777" w:rsidR="00690ECB" w:rsidRDefault="00690ECB" w:rsidP="008E3670">
            <w:pPr>
              <w:spacing w:after="160" w:line="259" w:lineRule="auto"/>
              <w:rPr>
                <w:rFonts w:eastAsia="Times New Roman" w:cstheme="minorHAnsi"/>
                <w:color w:val="000000"/>
                <w:sz w:val="20"/>
                <w:szCs w:val="18"/>
              </w:rPr>
            </w:pPr>
            <w:r w:rsidRPr="00323D79">
              <w:rPr>
                <w:rFonts w:eastAsia="Times New Roman" w:cstheme="minorHAnsi"/>
                <w:color w:val="000000"/>
                <w:sz w:val="20"/>
                <w:szCs w:val="18"/>
                <w:u w:val="single"/>
              </w:rPr>
              <w:lastRenderedPageBreak/>
              <w:t>Roles/Responsibilities:</w:t>
            </w:r>
            <w:r w:rsidRPr="00323D79">
              <w:rPr>
                <w:rFonts w:eastAsia="Times New Roman" w:cstheme="minorHAnsi"/>
                <w:color w:val="000000"/>
                <w:sz w:val="20"/>
                <w:szCs w:val="18"/>
              </w:rPr>
              <w:t xml:space="preserve"> </w:t>
            </w:r>
            <w:r w:rsidRPr="00323D79">
              <w:rPr>
                <w:rFonts w:eastAsia="Times New Roman" w:cstheme="minorHAnsi"/>
                <w:b w:val="0"/>
                <w:color w:val="000000"/>
                <w:sz w:val="20"/>
                <w:szCs w:val="18"/>
              </w:rPr>
              <w:t xml:space="preserve">Use the knowledge of one’s own role and </w:t>
            </w:r>
            <w:r w:rsidRPr="00AB63D3">
              <w:rPr>
                <w:rFonts w:eastAsia="Times New Roman" w:cstheme="minorHAnsi"/>
                <w:color w:val="000000"/>
                <w:sz w:val="20"/>
                <w:szCs w:val="18"/>
              </w:rPr>
              <w:t>team</w:t>
            </w:r>
            <w:r>
              <w:rPr>
                <w:rFonts w:eastAsia="Times New Roman" w:cstheme="minorHAnsi"/>
                <w:b w:val="0"/>
                <w:color w:val="000000"/>
                <w:sz w:val="20"/>
                <w:szCs w:val="18"/>
              </w:rPr>
              <w:t xml:space="preserve"> members’ expertise to address individual and population </w:t>
            </w:r>
            <w:r w:rsidRPr="00AB63D3">
              <w:rPr>
                <w:rFonts w:eastAsia="Times New Roman" w:cstheme="minorHAnsi"/>
                <w:color w:val="000000"/>
                <w:sz w:val="20"/>
                <w:szCs w:val="18"/>
              </w:rPr>
              <w:t>health outcomes.</w:t>
            </w:r>
          </w:p>
          <w:p w14:paraId="6D1DD5C8" w14:textId="77777777" w:rsidR="00690ECB" w:rsidRPr="00AB63D3" w:rsidRDefault="00690ECB" w:rsidP="00690ECB">
            <w:pPr>
              <w:pStyle w:val="ListParagraph"/>
              <w:numPr>
                <w:ilvl w:val="0"/>
                <w:numId w:val="30"/>
              </w:numPr>
              <w:rPr>
                <w:rFonts w:eastAsia="Times New Roman" w:cstheme="minorHAnsi"/>
                <w:b w:val="0"/>
                <w:color w:val="000000"/>
                <w:sz w:val="18"/>
                <w:szCs w:val="18"/>
              </w:rPr>
            </w:pPr>
            <w:r w:rsidRPr="00AB63D3">
              <w:rPr>
                <w:b w:val="0"/>
                <w:sz w:val="20"/>
              </w:rPr>
              <w:t xml:space="preserve">Include the full scope of knowledge, skills, and attitudes of team members to provide care that is person-centered, safe, cost-effective, timely, efficient, effective, and equitable. </w:t>
            </w:r>
          </w:p>
          <w:p w14:paraId="2C9F555D" w14:textId="77777777" w:rsidR="00690ECB" w:rsidRPr="00AB63D3" w:rsidRDefault="00690ECB" w:rsidP="00690ECB">
            <w:pPr>
              <w:pStyle w:val="ListParagraph"/>
              <w:numPr>
                <w:ilvl w:val="0"/>
                <w:numId w:val="30"/>
              </w:numPr>
              <w:rPr>
                <w:rFonts w:eastAsia="Times New Roman" w:cstheme="minorHAnsi"/>
                <w:b w:val="0"/>
                <w:color w:val="000000"/>
                <w:sz w:val="18"/>
                <w:szCs w:val="18"/>
              </w:rPr>
            </w:pPr>
            <w:r w:rsidRPr="00AB63D3">
              <w:rPr>
                <w:b w:val="0"/>
                <w:sz w:val="20"/>
              </w:rPr>
              <w:t xml:space="preserve">Collaborate with others within and outside of the health system to improve health outcomes. </w:t>
            </w:r>
          </w:p>
          <w:p w14:paraId="779AA66D" w14:textId="77777777" w:rsidR="00690ECB" w:rsidRPr="00AB63D3" w:rsidRDefault="00690ECB" w:rsidP="00690ECB">
            <w:pPr>
              <w:pStyle w:val="ListParagraph"/>
              <w:numPr>
                <w:ilvl w:val="0"/>
                <w:numId w:val="30"/>
              </w:numPr>
              <w:rPr>
                <w:rFonts w:eastAsia="Times New Roman" w:cstheme="minorHAnsi"/>
                <w:b w:val="0"/>
                <w:color w:val="000000"/>
                <w:sz w:val="18"/>
                <w:szCs w:val="18"/>
              </w:rPr>
            </w:pPr>
            <w:r w:rsidRPr="00AB63D3">
              <w:rPr>
                <w:b w:val="0"/>
                <w:sz w:val="20"/>
              </w:rPr>
              <w:t>Incorporate complementary expertise to meet health needs including the determinants of health.</w:t>
            </w:r>
          </w:p>
          <w:p w14:paraId="02EF950B" w14:textId="77777777" w:rsidR="00690ECB" w:rsidRPr="00AB63D3" w:rsidRDefault="00690ECB" w:rsidP="00690ECB">
            <w:pPr>
              <w:pStyle w:val="ListParagraph"/>
              <w:numPr>
                <w:ilvl w:val="0"/>
                <w:numId w:val="30"/>
              </w:numPr>
              <w:rPr>
                <w:rFonts w:eastAsia="Times New Roman" w:cstheme="minorHAnsi"/>
                <w:b w:val="0"/>
                <w:color w:val="000000"/>
                <w:sz w:val="18"/>
                <w:szCs w:val="18"/>
              </w:rPr>
            </w:pPr>
            <w:r w:rsidRPr="00AB63D3">
              <w:rPr>
                <w:b w:val="0"/>
                <w:sz w:val="20"/>
              </w:rPr>
              <w:t>Differentiate each team member’s role, scope of practice, and responsibility in promoting health outcomes.</w:t>
            </w:r>
          </w:p>
          <w:p w14:paraId="3C357AC6" w14:textId="77777777" w:rsidR="00690ECB" w:rsidRPr="00AB63D3" w:rsidRDefault="00690ECB" w:rsidP="00690ECB">
            <w:pPr>
              <w:pStyle w:val="ListParagraph"/>
              <w:numPr>
                <w:ilvl w:val="0"/>
                <w:numId w:val="30"/>
              </w:numPr>
              <w:rPr>
                <w:rFonts w:eastAsia="Times New Roman" w:cstheme="minorHAnsi"/>
                <w:color w:val="000000"/>
                <w:sz w:val="20"/>
                <w:szCs w:val="18"/>
              </w:rPr>
            </w:pPr>
            <w:r w:rsidRPr="00AB63D3">
              <w:rPr>
                <w:b w:val="0"/>
                <w:sz w:val="20"/>
              </w:rPr>
              <w:t>Practice cultural humility in interprofessional teamwork</w:t>
            </w:r>
          </w:p>
        </w:tc>
      </w:tr>
      <w:tr w:rsidR="00690ECB" w:rsidRPr="00BA6815" w14:paraId="628BE988" w14:textId="77777777" w:rsidTr="00690ECB">
        <w:tc>
          <w:tcPr>
            <w:cnfStyle w:val="001000000000" w:firstRow="0" w:lastRow="0" w:firstColumn="1" w:lastColumn="0" w:oddVBand="0" w:evenVBand="0" w:oddHBand="0" w:evenHBand="0" w:firstRowFirstColumn="0" w:firstRowLastColumn="0" w:lastRowFirstColumn="0" w:lastRowLastColumn="0"/>
            <w:tcW w:w="8856" w:type="dxa"/>
          </w:tcPr>
          <w:p w14:paraId="0D9DC972" w14:textId="77777777" w:rsidR="00690ECB" w:rsidRDefault="00690ECB" w:rsidP="008E3670">
            <w:pPr>
              <w:spacing w:after="160" w:line="259" w:lineRule="auto"/>
              <w:rPr>
                <w:rFonts w:eastAsia="Times New Roman" w:cstheme="minorHAnsi"/>
                <w:b w:val="0"/>
                <w:color w:val="000000"/>
                <w:sz w:val="20"/>
                <w:szCs w:val="18"/>
              </w:rPr>
            </w:pPr>
            <w:r>
              <w:rPr>
                <w:rFonts w:eastAsia="Times New Roman" w:cstheme="minorHAnsi"/>
                <w:color w:val="000000"/>
                <w:sz w:val="20"/>
                <w:szCs w:val="18"/>
                <w:u w:val="single"/>
              </w:rPr>
              <w:t>Co</w:t>
            </w:r>
            <w:r w:rsidRPr="00323D79">
              <w:rPr>
                <w:rFonts w:eastAsia="Times New Roman" w:cstheme="minorHAnsi"/>
                <w:color w:val="000000"/>
                <w:sz w:val="20"/>
                <w:szCs w:val="18"/>
                <w:u w:val="single"/>
              </w:rPr>
              <w:t>mmunication:</w:t>
            </w:r>
            <w:r w:rsidRPr="00323D79">
              <w:rPr>
                <w:rFonts w:eastAsia="Times New Roman" w:cstheme="minorHAnsi"/>
                <w:color w:val="000000"/>
                <w:sz w:val="20"/>
                <w:szCs w:val="18"/>
              </w:rPr>
              <w:t xml:space="preserve"> </w:t>
            </w:r>
            <w:r>
              <w:rPr>
                <w:rFonts w:eastAsia="Times New Roman" w:cstheme="minorHAnsi"/>
                <w:b w:val="0"/>
                <w:color w:val="000000"/>
                <w:sz w:val="20"/>
                <w:szCs w:val="18"/>
              </w:rPr>
              <w:t xml:space="preserve">Communicate in a responsive, responsible, respectful, and compassionate manner with </w:t>
            </w:r>
            <w:r w:rsidRPr="00AB63D3">
              <w:rPr>
                <w:rFonts w:eastAsia="Times New Roman" w:cstheme="minorHAnsi"/>
                <w:color w:val="000000"/>
                <w:sz w:val="20"/>
                <w:szCs w:val="18"/>
              </w:rPr>
              <w:t>team</w:t>
            </w:r>
            <w:r>
              <w:rPr>
                <w:rFonts w:eastAsia="Times New Roman" w:cstheme="minorHAnsi"/>
                <w:b w:val="0"/>
                <w:color w:val="000000"/>
                <w:sz w:val="20"/>
                <w:szCs w:val="18"/>
              </w:rPr>
              <w:t xml:space="preserve"> members. </w:t>
            </w:r>
          </w:p>
          <w:p w14:paraId="7945E111" w14:textId="77777777" w:rsidR="00690ECB" w:rsidRPr="00AB63D3" w:rsidRDefault="00690ECB" w:rsidP="00690ECB">
            <w:pPr>
              <w:pStyle w:val="ListParagraph"/>
              <w:numPr>
                <w:ilvl w:val="0"/>
                <w:numId w:val="31"/>
              </w:numPr>
              <w:rPr>
                <w:rFonts w:eastAsia="Times New Roman" w:cstheme="minorHAnsi"/>
                <w:b w:val="0"/>
                <w:color w:val="000000"/>
                <w:sz w:val="18"/>
                <w:szCs w:val="18"/>
              </w:rPr>
            </w:pPr>
            <w:r w:rsidRPr="00AB63D3">
              <w:rPr>
                <w:b w:val="0"/>
                <w:sz w:val="20"/>
              </w:rPr>
              <w:t xml:space="preserve">Communicate one’s roles and responsibilities clearly. </w:t>
            </w:r>
          </w:p>
          <w:p w14:paraId="08D85465" w14:textId="77777777" w:rsidR="00690ECB" w:rsidRPr="00AB63D3" w:rsidRDefault="00690ECB" w:rsidP="00690ECB">
            <w:pPr>
              <w:pStyle w:val="ListParagraph"/>
              <w:numPr>
                <w:ilvl w:val="0"/>
                <w:numId w:val="31"/>
              </w:numPr>
              <w:rPr>
                <w:rFonts w:eastAsia="Times New Roman" w:cstheme="minorHAnsi"/>
                <w:b w:val="0"/>
                <w:color w:val="000000"/>
                <w:sz w:val="18"/>
                <w:szCs w:val="18"/>
              </w:rPr>
            </w:pPr>
            <w:r w:rsidRPr="00AB63D3">
              <w:rPr>
                <w:b w:val="0"/>
                <w:sz w:val="20"/>
              </w:rPr>
              <w:t xml:space="preserve">Use communication tools, techniques, and technologies to enhance team function, well-being, and health outcomes. </w:t>
            </w:r>
          </w:p>
          <w:p w14:paraId="6E2A6D0C" w14:textId="77777777" w:rsidR="00690ECB" w:rsidRPr="00AB63D3" w:rsidRDefault="00690ECB" w:rsidP="00690ECB">
            <w:pPr>
              <w:pStyle w:val="ListParagraph"/>
              <w:numPr>
                <w:ilvl w:val="0"/>
                <w:numId w:val="31"/>
              </w:numPr>
              <w:rPr>
                <w:rFonts w:eastAsia="Times New Roman" w:cstheme="minorHAnsi"/>
                <w:b w:val="0"/>
                <w:color w:val="000000"/>
                <w:sz w:val="18"/>
                <w:szCs w:val="18"/>
              </w:rPr>
            </w:pPr>
            <w:r w:rsidRPr="00AB63D3">
              <w:rPr>
                <w:b w:val="0"/>
                <w:sz w:val="20"/>
              </w:rPr>
              <w:t xml:space="preserve">Communicate clearly with authenticity and cultural humility, avoiding discipline-specific terminology. </w:t>
            </w:r>
          </w:p>
          <w:p w14:paraId="6CA654B3" w14:textId="77777777" w:rsidR="00690ECB" w:rsidRPr="00AB63D3" w:rsidRDefault="00690ECB" w:rsidP="00690ECB">
            <w:pPr>
              <w:pStyle w:val="ListParagraph"/>
              <w:numPr>
                <w:ilvl w:val="0"/>
                <w:numId w:val="31"/>
              </w:numPr>
              <w:rPr>
                <w:rFonts w:eastAsia="Times New Roman" w:cstheme="minorHAnsi"/>
                <w:b w:val="0"/>
                <w:color w:val="000000"/>
                <w:sz w:val="18"/>
                <w:szCs w:val="18"/>
              </w:rPr>
            </w:pPr>
            <w:r w:rsidRPr="00AB63D3">
              <w:rPr>
                <w:b w:val="0"/>
                <w:sz w:val="20"/>
              </w:rPr>
              <w:t xml:space="preserve">Promote common understanding of shared goals. </w:t>
            </w:r>
          </w:p>
          <w:p w14:paraId="440C543C" w14:textId="77777777" w:rsidR="00690ECB" w:rsidRPr="00AB63D3" w:rsidRDefault="00690ECB" w:rsidP="00690ECB">
            <w:pPr>
              <w:pStyle w:val="ListParagraph"/>
              <w:numPr>
                <w:ilvl w:val="0"/>
                <w:numId w:val="31"/>
              </w:numPr>
              <w:rPr>
                <w:rFonts w:eastAsia="Times New Roman" w:cstheme="minorHAnsi"/>
                <w:b w:val="0"/>
                <w:color w:val="000000"/>
                <w:sz w:val="18"/>
                <w:szCs w:val="18"/>
              </w:rPr>
            </w:pPr>
            <w:r w:rsidRPr="00AB63D3">
              <w:rPr>
                <w:b w:val="0"/>
                <w:sz w:val="20"/>
              </w:rPr>
              <w:t xml:space="preserve">Practice active listening that encourages ideas and opinions of other team members. </w:t>
            </w:r>
          </w:p>
          <w:p w14:paraId="2808495B" w14:textId="77777777" w:rsidR="00690ECB" w:rsidRPr="00AB63D3" w:rsidRDefault="00690ECB" w:rsidP="00690ECB">
            <w:pPr>
              <w:pStyle w:val="ListParagraph"/>
              <w:numPr>
                <w:ilvl w:val="0"/>
                <w:numId w:val="31"/>
              </w:numPr>
              <w:rPr>
                <w:rFonts w:eastAsia="Times New Roman" w:cstheme="minorHAnsi"/>
                <w:b w:val="0"/>
                <w:color w:val="000000"/>
                <w:sz w:val="18"/>
                <w:szCs w:val="18"/>
              </w:rPr>
            </w:pPr>
            <w:r w:rsidRPr="00AB63D3">
              <w:rPr>
                <w:b w:val="0"/>
                <w:sz w:val="20"/>
              </w:rPr>
              <w:t xml:space="preserve">Use constructive feedback to connect, align, and accomplish team goals. </w:t>
            </w:r>
          </w:p>
          <w:p w14:paraId="60F2ED71" w14:textId="77777777" w:rsidR="00690ECB" w:rsidRPr="00AB63D3" w:rsidRDefault="00690ECB" w:rsidP="00690ECB">
            <w:pPr>
              <w:pStyle w:val="ListParagraph"/>
              <w:numPr>
                <w:ilvl w:val="0"/>
                <w:numId w:val="31"/>
              </w:numPr>
              <w:rPr>
                <w:rFonts w:eastAsia="Times New Roman" w:cstheme="minorHAnsi"/>
                <w:color w:val="000000"/>
                <w:sz w:val="20"/>
                <w:szCs w:val="18"/>
              </w:rPr>
            </w:pPr>
            <w:r w:rsidRPr="00AB63D3">
              <w:rPr>
                <w:b w:val="0"/>
                <w:sz w:val="20"/>
              </w:rPr>
              <w:t>Examine one’s position, power, role, unique experience, expertise, and culture towards improving communication and managing conflicts.</w:t>
            </w:r>
          </w:p>
        </w:tc>
      </w:tr>
      <w:tr w:rsidR="00690ECB" w:rsidRPr="00BA6815" w14:paraId="00A0ADBE" w14:textId="77777777" w:rsidTr="00690ECB">
        <w:tc>
          <w:tcPr>
            <w:cnfStyle w:val="001000000000" w:firstRow="0" w:lastRow="0" w:firstColumn="1" w:lastColumn="0" w:oddVBand="0" w:evenVBand="0" w:oddHBand="0" w:evenHBand="0" w:firstRowFirstColumn="0" w:firstRowLastColumn="0" w:lastRowFirstColumn="0" w:lastRowLastColumn="0"/>
            <w:tcW w:w="8856" w:type="dxa"/>
          </w:tcPr>
          <w:p w14:paraId="2C8AEC4F" w14:textId="77777777" w:rsidR="00690ECB" w:rsidRDefault="00690ECB" w:rsidP="008E3670">
            <w:pPr>
              <w:spacing w:after="160" w:line="259" w:lineRule="auto"/>
              <w:rPr>
                <w:rFonts w:eastAsia="Times New Roman" w:cstheme="minorHAnsi"/>
                <w:b w:val="0"/>
                <w:color w:val="000000"/>
                <w:sz w:val="20"/>
                <w:szCs w:val="18"/>
              </w:rPr>
            </w:pPr>
            <w:r w:rsidRPr="00323D79">
              <w:rPr>
                <w:rFonts w:eastAsia="Times New Roman" w:cstheme="minorHAnsi"/>
                <w:color w:val="000000"/>
                <w:sz w:val="20"/>
                <w:szCs w:val="18"/>
                <w:u w:val="single"/>
              </w:rPr>
              <w:t>Teams and Teamwork:</w:t>
            </w:r>
            <w:r w:rsidRPr="00323D79">
              <w:rPr>
                <w:rFonts w:eastAsia="Times New Roman" w:cstheme="minorHAnsi"/>
                <w:color w:val="000000"/>
                <w:sz w:val="20"/>
                <w:szCs w:val="18"/>
              </w:rPr>
              <w:t xml:space="preserve"> </w:t>
            </w:r>
            <w:r>
              <w:rPr>
                <w:rFonts w:eastAsia="Times New Roman" w:cstheme="minorHAnsi"/>
                <w:b w:val="0"/>
                <w:color w:val="000000"/>
                <w:sz w:val="20"/>
                <w:szCs w:val="18"/>
              </w:rPr>
              <w:t xml:space="preserve">Apply value and principles of the science of teamwork to adapt one’s own role in a variety of </w:t>
            </w:r>
            <w:r w:rsidRPr="00AB63D3">
              <w:rPr>
                <w:rFonts w:eastAsia="Times New Roman" w:cstheme="minorHAnsi"/>
                <w:color w:val="000000"/>
                <w:sz w:val="20"/>
                <w:szCs w:val="18"/>
              </w:rPr>
              <w:t xml:space="preserve">team </w:t>
            </w:r>
            <w:r>
              <w:rPr>
                <w:rFonts w:eastAsia="Times New Roman" w:cstheme="minorHAnsi"/>
                <w:b w:val="0"/>
                <w:color w:val="000000"/>
                <w:sz w:val="20"/>
                <w:szCs w:val="18"/>
              </w:rPr>
              <w:t xml:space="preserve">settings. </w:t>
            </w:r>
          </w:p>
          <w:p w14:paraId="68986DBC" w14:textId="77777777" w:rsidR="00690ECB" w:rsidRPr="00AB63D3" w:rsidRDefault="00690ECB" w:rsidP="00690ECB">
            <w:pPr>
              <w:pStyle w:val="ListParagraph"/>
              <w:numPr>
                <w:ilvl w:val="0"/>
                <w:numId w:val="32"/>
              </w:numPr>
              <w:rPr>
                <w:rFonts w:eastAsia="Times New Roman" w:cstheme="minorHAnsi"/>
                <w:b w:val="0"/>
                <w:color w:val="000000"/>
                <w:sz w:val="18"/>
                <w:szCs w:val="18"/>
              </w:rPr>
            </w:pPr>
            <w:r w:rsidRPr="00AB63D3">
              <w:rPr>
                <w:b w:val="0"/>
                <w:sz w:val="20"/>
              </w:rPr>
              <w:t>Describe evidence-informed processes of team development and team practices.</w:t>
            </w:r>
          </w:p>
          <w:p w14:paraId="3AB6B9BC" w14:textId="77777777" w:rsidR="00690ECB" w:rsidRPr="00AB63D3" w:rsidRDefault="00690ECB" w:rsidP="00690ECB">
            <w:pPr>
              <w:pStyle w:val="ListParagraph"/>
              <w:numPr>
                <w:ilvl w:val="0"/>
                <w:numId w:val="32"/>
              </w:numPr>
              <w:rPr>
                <w:rFonts w:eastAsia="Times New Roman" w:cstheme="minorHAnsi"/>
                <w:b w:val="0"/>
                <w:color w:val="000000"/>
                <w:sz w:val="18"/>
                <w:szCs w:val="18"/>
              </w:rPr>
            </w:pPr>
            <w:r w:rsidRPr="00AB63D3">
              <w:rPr>
                <w:b w:val="0"/>
                <w:sz w:val="20"/>
              </w:rPr>
              <w:t xml:space="preserve">Appreciate team members’ diverse experiences, expertise, cultures, positions, power, and roles towards improving team function. </w:t>
            </w:r>
          </w:p>
          <w:p w14:paraId="0F00457B" w14:textId="77777777" w:rsidR="00690ECB" w:rsidRPr="00AB63D3" w:rsidRDefault="00690ECB" w:rsidP="00690ECB">
            <w:pPr>
              <w:pStyle w:val="ListParagraph"/>
              <w:numPr>
                <w:ilvl w:val="0"/>
                <w:numId w:val="32"/>
              </w:numPr>
              <w:rPr>
                <w:rFonts w:eastAsia="Times New Roman" w:cstheme="minorHAnsi"/>
                <w:b w:val="0"/>
                <w:color w:val="000000"/>
                <w:sz w:val="18"/>
                <w:szCs w:val="18"/>
              </w:rPr>
            </w:pPr>
            <w:r w:rsidRPr="00AB63D3">
              <w:rPr>
                <w:b w:val="0"/>
                <w:sz w:val="20"/>
              </w:rPr>
              <w:t xml:space="preserve">Practice team reasoning, problem-solving, and decision-making. </w:t>
            </w:r>
          </w:p>
          <w:p w14:paraId="18762D8B" w14:textId="77777777" w:rsidR="00690ECB" w:rsidRPr="00AB63D3" w:rsidRDefault="00690ECB" w:rsidP="00690ECB">
            <w:pPr>
              <w:pStyle w:val="ListParagraph"/>
              <w:numPr>
                <w:ilvl w:val="0"/>
                <w:numId w:val="32"/>
              </w:numPr>
              <w:rPr>
                <w:rFonts w:eastAsia="Times New Roman" w:cstheme="minorHAnsi"/>
                <w:b w:val="0"/>
                <w:color w:val="000000"/>
                <w:sz w:val="18"/>
                <w:szCs w:val="18"/>
              </w:rPr>
            </w:pPr>
            <w:r w:rsidRPr="00AB63D3">
              <w:rPr>
                <w:b w:val="0"/>
                <w:sz w:val="20"/>
              </w:rPr>
              <w:t xml:space="preserve">Use shared leadership practices to support team effectiveness. </w:t>
            </w:r>
          </w:p>
          <w:p w14:paraId="08BDE745" w14:textId="77777777" w:rsidR="00690ECB" w:rsidRPr="00AB63D3" w:rsidRDefault="00690ECB" w:rsidP="00690ECB">
            <w:pPr>
              <w:pStyle w:val="ListParagraph"/>
              <w:numPr>
                <w:ilvl w:val="0"/>
                <w:numId w:val="32"/>
              </w:numPr>
              <w:rPr>
                <w:rFonts w:eastAsia="Times New Roman" w:cstheme="minorHAnsi"/>
                <w:b w:val="0"/>
                <w:color w:val="000000"/>
                <w:sz w:val="18"/>
                <w:szCs w:val="18"/>
              </w:rPr>
            </w:pPr>
            <w:r w:rsidRPr="00AB63D3">
              <w:rPr>
                <w:b w:val="0"/>
                <w:sz w:val="20"/>
              </w:rPr>
              <w:t xml:space="preserve">Apply interprofessional conflict management methods, including identifying conflict cause and addressing divergent perspectives. </w:t>
            </w:r>
          </w:p>
          <w:p w14:paraId="785DF743" w14:textId="77777777" w:rsidR="00690ECB" w:rsidRPr="00AB63D3" w:rsidRDefault="00690ECB" w:rsidP="00690ECB">
            <w:pPr>
              <w:pStyle w:val="ListParagraph"/>
              <w:numPr>
                <w:ilvl w:val="0"/>
                <w:numId w:val="32"/>
              </w:numPr>
              <w:rPr>
                <w:rFonts w:eastAsia="Times New Roman" w:cstheme="minorHAnsi"/>
                <w:b w:val="0"/>
                <w:color w:val="000000"/>
                <w:sz w:val="18"/>
                <w:szCs w:val="18"/>
              </w:rPr>
            </w:pPr>
            <w:r w:rsidRPr="00AB63D3">
              <w:rPr>
                <w:b w:val="0"/>
                <w:sz w:val="20"/>
              </w:rPr>
              <w:t xml:space="preserve">Reflect on self and team performance to inform and improve team effectiveness. </w:t>
            </w:r>
          </w:p>
          <w:p w14:paraId="47E3C431" w14:textId="77777777" w:rsidR="00690ECB" w:rsidRPr="00AB63D3" w:rsidRDefault="00690ECB" w:rsidP="00690ECB">
            <w:pPr>
              <w:pStyle w:val="ListParagraph"/>
              <w:numPr>
                <w:ilvl w:val="0"/>
                <w:numId w:val="32"/>
              </w:numPr>
              <w:rPr>
                <w:rFonts w:eastAsia="Times New Roman" w:cstheme="minorHAnsi"/>
                <w:b w:val="0"/>
                <w:color w:val="000000"/>
                <w:sz w:val="18"/>
                <w:szCs w:val="18"/>
              </w:rPr>
            </w:pPr>
            <w:r w:rsidRPr="00AB63D3">
              <w:rPr>
                <w:b w:val="0"/>
                <w:sz w:val="20"/>
              </w:rPr>
              <w:t xml:space="preserve">Share team accountability for outcomes. </w:t>
            </w:r>
          </w:p>
          <w:p w14:paraId="07EA7993" w14:textId="77777777" w:rsidR="00690ECB" w:rsidRPr="00AB63D3" w:rsidRDefault="00690ECB" w:rsidP="00690ECB">
            <w:pPr>
              <w:pStyle w:val="ListParagraph"/>
              <w:numPr>
                <w:ilvl w:val="0"/>
                <w:numId w:val="32"/>
              </w:numPr>
              <w:rPr>
                <w:rFonts w:eastAsia="Times New Roman" w:cstheme="minorHAnsi"/>
                <w:b w:val="0"/>
                <w:color w:val="000000"/>
                <w:sz w:val="18"/>
                <w:szCs w:val="18"/>
              </w:rPr>
            </w:pPr>
            <w:r w:rsidRPr="00AB63D3">
              <w:rPr>
                <w:b w:val="0"/>
                <w:sz w:val="20"/>
              </w:rPr>
              <w:t xml:space="preserve">Facilitate team coordination to achieve safe, effective care and health outcomes. </w:t>
            </w:r>
          </w:p>
          <w:p w14:paraId="4946B3D9" w14:textId="77777777" w:rsidR="00690ECB" w:rsidRPr="00AB63D3" w:rsidRDefault="00690ECB" w:rsidP="00690ECB">
            <w:pPr>
              <w:pStyle w:val="ListParagraph"/>
              <w:numPr>
                <w:ilvl w:val="0"/>
                <w:numId w:val="32"/>
              </w:numPr>
              <w:rPr>
                <w:rFonts w:eastAsia="Times New Roman" w:cstheme="minorHAnsi"/>
                <w:b w:val="0"/>
                <w:color w:val="000000"/>
                <w:sz w:val="18"/>
                <w:szCs w:val="18"/>
              </w:rPr>
            </w:pPr>
            <w:r w:rsidRPr="00AB63D3">
              <w:rPr>
                <w:b w:val="0"/>
                <w:sz w:val="20"/>
              </w:rPr>
              <w:t>Operate from a shared framework that supports resiliency, well-being, safety, and efficacy.</w:t>
            </w:r>
          </w:p>
          <w:p w14:paraId="386E758E" w14:textId="77777777" w:rsidR="00690ECB" w:rsidRPr="00AB63D3" w:rsidRDefault="00690ECB" w:rsidP="00690ECB">
            <w:pPr>
              <w:pStyle w:val="ListParagraph"/>
              <w:numPr>
                <w:ilvl w:val="0"/>
                <w:numId w:val="32"/>
              </w:numPr>
              <w:rPr>
                <w:rFonts w:eastAsia="Times New Roman" w:cstheme="minorHAnsi"/>
                <w:color w:val="000000"/>
                <w:sz w:val="20"/>
                <w:szCs w:val="18"/>
              </w:rPr>
            </w:pPr>
            <w:r w:rsidRPr="00AB63D3">
              <w:rPr>
                <w:b w:val="0"/>
                <w:sz w:val="20"/>
              </w:rPr>
              <w:t>Discuss organizational structures, policies, practices, resources, access to information, and timing issues that impact the effectiveness of the team.</w:t>
            </w:r>
          </w:p>
        </w:tc>
      </w:tr>
    </w:tbl>
    <w:p w14:paraId="4CA6827B" w14:textId="77777777" w:rsidR="00690ECB" w:rsidRDefault="00690ECB" w:rsidP="00B60F33">
      <w:pPr>
        <w:spacing w:after="160" w:line="278" w:lineRule="auto"/>
        <w:rPr>
          <w:b/>
          <w:bCs/>
          <w:sz w:val="40"/>
          <w:szCs w:val="40"/>
          <w:u w:val="single"/>
        </w:rPr>
      </w:pPr>
    </w:p>
    <w:p w14:paraId="3379F0A6" w14:textId="77777777" w:rsidR="00690ECB" w:rsidRDefault="00690ECB" w:rsidP="00B60F33">
      <w:pPr>
        <w:spacing w:after="160" w:line="278" w:lineRule="auto"/>
        <w:rPr>
          <w:b/>
          <w:bCs/>
          <w:sz w:val="40"/>
          <w:szCs w:val="40"/>
          <w:u w:val="single"/>
        </w:rPr>
      </w:pPr>
    </w:p>
    <w:p w14:paraId="0F92FEAC" w14:textId="77777777" w:rsidR="00690ECB" w:rsidRDefault="00690ECB" w:rsidP="00B60F33">
      <w:pPr>
        <w:spacing w:after="160" w:line="278" w:lineRule="auto"/>
        <w:rPr>
          <w:b/>
          <w:bCs/>
          <w:sz w:val="40"/>
          <w:szCs w:val="40"/>
          <w:u w:val="single"/>
        </w:rPr>
      </w:pPr>
    </w:p>
    <w:p w14:paraId="15670B7A" w14:textId="076BD4CE" w:rsidR="00B60F33" w:rsidRPr="00B60F33" w:rsidRDefault="00B60F33" w:rsidP="00B60F33">
      <w:pPr>
        <w:spacing w:after="160" w:line="278" w:lineRule="auto"/>
        <w:rPr>
          <w:b/>
          <w:bCs/>
          <w:sz w:val="40"/>
          <w:szCs w:val="40"/>
          <w:u w:val="single"/>
        </w:rPr>
      </w:pPr>
      <w:r w:rsidRPr="00B60F33">
        <w:rPr>
          <w:b/>
          <w:bCs/>
          <w:sz w:val="40"/>
          <w:szCs w:val="40"/>
          <w:u w:val="single"/>
        </w:rPr>
        <w:t>Social Worker – ASWB ACE</w:t>
      </w:r>
    </w:p>
    <w:p w14:paraId="2BE5262B" w14:textId="77777777" w:rsidR="00B60F33" w:rsidRDefault="00B60F33" w:rsidP="00B60F33">
      <w:r>
        <w:t>Course topics must clearly fall within the scope of practice for social workers and be directly applicable to social work practice, relating to one or more of the following social work educational areas:</w:t>
      </w:r>
    </w:p>
    <w:p w14:paraId="10F5FC8A" w14:textId="77777777" w:rsidR="00B60F33" w:rsidRDefault="00B60F33" w:rsidP="00B60F33">
      <w:pPr>
        <w:pStyle w:val="ListParagraph"/>
        <w:numPr>
          <w:ilvl w:val="0"/>
          <w:numId w:val="13"/>
        </w:numPr>
        <w:spacing w:after="160" w:line="259" w:lineRule="auto"/>
      </w:pPr>
      <w:r w:rsidRPr="00061441">
        <w:rPr>
          <w:b/>
          <w:u w:val="single"/>
        </w:rPr>
        <w:t>GENERAL</w:t>
      </w:r>
      <w:r>
        <w:t xml:space="preserve">: </w:t>
      </w:r>
      <w:r w:rsidRPr="00061441">
        <w:t>Theories and concepts of human behav</w:t>
      </w:r>
      <w:r>
        <w:t xml:space="preserve">ior in the social environment </w:t>
      </w:r>
    </w:p>
    <w:p w14:paraId="47E60775" w14:textId="77777777" w:rsidR="00B60F33" w:rsidRDefault="00B60F33" w:rsidP="00B60F33">
      <w:pPr>
        <w:pStyle w:val="ListParagraph"/>
        <w:numPr>
          <w:ilvl w:val="0"/>
          <w:numId w:val="13"/>
        </w:numPr>
        <w:spacing w:after="160" w:line="259" w:lineRule="auto"/>
      </w:pPr>
      <w:r w:rsidRPr="00061441">
        <w:rPr>
          <w:b/>
          <w:u w:val="single"/>
        </w:rPr>
        <w:t>CLINICAL</w:t>
      </w:r>
      <w:r>
        <w:t xml:space="preserve">: </w:t>
      </w:r>
      <w:r w:rsidRPr="00061441">
        <w:t xml:space="preserve">Social work practice, knowledge, and skills </w:t>
      </w:r>
    </w:p>
    <w:p w14:paraId="5EB8FEBA" w14:textId="77777777" w:rsidR="00B60F33" w:rsidRDefault="00B60F33" w:rsidP="00B60F33">
      <w:pPr>
        <w:pStyle w:val="ListParagraph"/>
        <w:numPr>
          <w:ilvl w:val="1"/>
          <w:numId w:val="14"/>
        </w:numPr>
        <w:spacing w:after="160" w:line="259" w:lineRule="auto"/>
      </w:pPr>
      <w:r w:rsidRPr="00061441">
        <w:t xml:space="preserve">Social work research, programs, or practice evaluations </w:t>
      </w:r>
    </w:p>
    <w:p w14:paraId="7A10FCA2" w14:textId="77777777" w:rsidR="00B60F33" w:rsidRDefault="00B60F33" w:rsidP="00B60F33">
      <w:pPr>
        <w:pStyle w:val="ListParagraph"/>
        <w:numPr>
          <w:ilvl w:val="1"/>
          <w:numId w:val="14"/>
        </w:numPr>
        <w:spacing w:after="160" w:line="259" w:lineRule="auto"/>
      </w:pPr>
      <w:r w:rsidRPr="00061441">
        <w:t xml:space="preserve">Social work agency management or administration </w:t>
      </w:r>
    </w:p>
    <w:p w14:paraId="78B8D599" w14:textId="77777777" w:rsidR="00B60F33" w:rsidRDefault="00B60F33" w:rsidP="00B60F33">
      <w:pPr>
        <w:pStyle w:val="ListParagraph"/>
        <w:numPr>
          <w:ilvl w:val="1"/>
          <w:numId w:val="14"/>
        </w:numPr>
        <w:spacing w:after="160" w:line="259" w:lineRule="auto"/>
      </w:pPr>
      <w:r w:rsidRPr="00061441">
        <w:t xml:space="preserve">Development, evaluation, and implementation of social policy </w:t>
      </w:r>
    </w:p>
    <w:p w14:paraId="65E74D6F" w14:textId="77777777" w:rsidR="00B60F33" w:rsidRDefault="00B60F33" w:rsidP="00B60F33">
      <w:pPr>
        <w:pStyle w:val="ListParagraph"/>
        <w:numPr>
          <w:ilvl w:val="1"/>
          <w:numId w:val="14"/>
        </w:numPr>
        <w:spacing w:after="160" w:line="259" w:lineRule="auto"/>
      </w:pPr>
      <w:r w:rsidRPr="00061441">
        <w:t xml:space="preserve">Social work generalist practice </w:t>
      </w:r>
    </w:p>
    <w:p w14:paraId="75928917" w14:textId="77777777" w:rsidR="00B60F33" w:rsidRPr="0042041D" w:rsidRDefault="00B60F33" w:rsidP="00B60F33">
      <w:pPr>
        <w:pStyle w:val="ListParagraph"/>
        <w:numPr>
          <w:ilvl w:val="1"/>
          <w:numId w:val="14"/>
        </w:numPr>
        <w:spacing w:after="160" w:line="259" w:lineRule="auto"/>
      </w:pPr>
      <w:r w:rsidRPr="0042041D">
        <w:t xml:space="preserve">Social work clinical practice </w:t>
      </w:r>
    </w:p>
    <w:p w14:paraId="11A23B88" w14:textId="77777777" w:rsidR="00B60F33" w:rsidRDefault="00B60F33" w:rsidP="00B60F33">
      <w:pPr>
        <w:pStyle w:val="ListParagraph"/>
        <w:numPr>
          <w:ilvl w:val="0"/>
          <w:numId w:val="13"/>
        </w:numPr>
        <w:spacing w:after="160" w:line="259" w:lineRule="auto"/>
      </w:pPr>
      <w:r w:rsidRPr="00061441">
        <w:rPr>
          <w:b/>
          <w:u w:val="single"/>
        </w:rPr>
        <w:t>CULTURAL COMPETENCY</w:t>
      </w:r>
      <w:r>
        <w:t xml:space="preserve">: Diversity and social justice </w:t>
      </w:r>
    </w:p>
    <w:p w14:paraId="17D293C5" w14:textId="77777777" w:rsidR="00B60F33" w:rsidRDefault="00B60F33" w:rsidP="00B60F33">
      <w:pPr>
        <w:pStyle w:val="ListParagraph"/>
        <w:numPr>
          <w:ilvl w:val="0"/>
          <w:numId w:val="13"/>
        </w:numPr>
        <w:tabs>
          <w:tab w:val="left" w:pos="2910"/>
        </w:tabs>
        <w:spacing w:after="160" w:line="259" w:lineRule="auto"/>
      </w:pPr>
      <w:r w:rsidRPr="00061441">
        <w:rPr>
          <w:b/>
          <w:u w:val="single"/>
        </w:rPr>
        <w:t>ETHICS:</w:t>
      </w:r>
      <w:r w:rsidRPr="00061441">
        <w:t xml:space="preserve"> Social work ethics</w:t>
      </w:r>
    </w:p>
    <w:p w14:paraId="4B915BE1" w14:textId="6A0BE94E" w:rsidR="00B60F33" w:rsidRDefault="00B60F33" w:rsidP="00B60F33">
      <w:pPr>
        <w:spacing w:after="160" w:line="278" w:lineRule="auto"/>
      </w:pPr>
      <w:r>
        <w:rPr>
          <w:noProof/>
        </w:rPr>
        <w:drawing>
          <wp:inline distT="0" distB="0" distL="0" distR="0" wp14:anchorId="66024BA5" wp14:editId="011CF1E1">
            <wp:extent cx="5019675" cy="3540741"/>
            <wp:effectExtent l="190500" t="190500" r="180975" b="1936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6643" cy="3545656"/>
                    </a:xfrm>
                    <a:prstGeom prst="rect">
                      <a:avLst/>
                    </a:prstGeom>
                    <a:ln>
                      <a:noFill/>
                    </a:ln>
                    <a:effectLst>
                      <a:outerShdw blurRad="190500" algn="tl" rotWithShape="0">
                        <a:srgbClr val="000000">
                          <a:alpha val="70000"/>
                        </a:srgbClr>
                      </a:outerShdw>
                    </a:effectLst>
                  </pic:spPr>
                </pic:pic>
              </a:graphicData>
            </a:graphic>
          </wp:inline>
        </w:drawing>
      </w:r>
    </w:p>
    <w:p w14:paraId="28E513FE" w14:textId="202549D9" w:rsidR="00B60F33" w:rsidRDefault="00B60F33" w:rsidP="00B60F33">
      <w:pPr>
        <w:spacing w:after="160" w:line="278" w:lineRule="auto"/>
      </w:pPr>
      <w:r>
        <w:rPr>
          <w:noProof/>
        </w:rPr>
        <w:lastRenderedPageBreak/>
        <w:drawing>
          <wp:inline distT="0" distB="0" distL="0" distR="0" wp14:anchorId="518ED6B5" wp14:editId="6FCFC587">
            <wp:extent cx="5403460" cy="7534275"/>
            <wp:effectExtent l="190500" t="190500" r="197485" b="1809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10930" cy="7544691"/>
                    </a:xfrm>
                    <a:prstGeom prst="rect">
                      <a:avLst/>
                    </a:prstGeom>
                    <a:ln>
                      <a:noFill/>
                    </a:ln>
                    <a:effectLst>
                      <a:outerShdw blurRad="190500" algn="tl" rotWithShape="0">
                        <a:srgbClr val="000000">
                          <a:alpha val="70000"/>
                        </a:srgbClr>
                      </a:outerShdw>
                    </a:effectLst>
                  </pic:spPr>
                </pic:pic>
              </a:graphicData>
            </a:graphic>
          </wp:inline>
        </w:drawing>
      </w:r>
    </w:p>
    <w:p w14:paraId="0AE09C06" w14:textId="77777777" w:rsidR="00DD5554" w:rsidRDefault="00DD5554" w:rsidP="00B60F33">
      <w:pPr>
        <w:spacing w:after="160" w:line="278" w:lineRule="auto"/>
      </w:pPr>
    </w:p>
    <w:p w14:paraId="3797B595" w14:textId="62FD2851" w:rsidR="00DD5554" w:rsidRDefault="00DD5554" w:rsidP="00B60F33">
      <w:pPr>
        <w:spacing w:after="160" w:line="278" w:lineRule="auto"/>
      </w:pPr>
      <w:r>
        <w:lastRenderedPageBreak/>
        <w:t>References:</w:t>
      </w:r>
    </w:p>
    <w:p w14:paraId="5F526850" w14:textId="77777777" w:rsidR="00690ECB" w:rsidRPr="00690ECB" w:rsidRDefault="00690ECB" w:rsidP="00690ECB">
      <w:pPr>
        <w:spacing w:after="160" w:line="259" w:lineRule="auto"/>
        <w:rPr>
          <w:rStyle w:val="Hyperlink"/>
          <w:sz w:val="18"/>
        </w:rPr>
      </w:pPr>
      <w:r w:rsidRPr="00690ECB">
        <w:rPr>
          <w:sz w:val="18"/>
        </w:rPr>
        <w:t>Accreditation Council for Graduate Medical Education (</w:t>
      </w:r>
      <w:hyperlink r:id="rId10" w:history="1">
        <w:r w:rsidRPr="00690ECB">
          <w:rPr>
            <w:rStyle w:val="Hyperlink"/>
            <w:sz w:val="18"/>
          </w:rPr>
          <w:t>https://www.acgme.org/</w:t>
        </w:r>
      </w:hyperlink>
      <w:r w:rsidRPr="00690ECB">
        <w:rPr>
          <w:rStyle w:val="Hyperlink"/>
          <w:sz w:val="18"/>
        </w:rPr>
        <w:t>)</w:t>
      </w:r>
    </w:p>
    <w:p w14:paraId="7778AFD5" w14:textId="77777777" w:rsidR="00690ECB" w:rsidRPr="00690ECB" w:rsidRDefault="00690ECB" w:rsidP="00690ECB">
      <w:pPr>
        <w:spacing w:after="160" w:line="259" w:lineRule="auto"/>
        <w:rPr>
          <w:rStyle w:val="Hyperlink"/>
          <w:sz w:val="18"/>
        </w:rPr>
      </w:pPr>
      <w:r w:rsidRPr="00690ECB">
        <w:rPr>
          <w:sz w:val="18"/>
        </w:rPr>
        <w:t>ACGME Milestone Guidebook (</w:t>
      </w:r>
      <w:hyperlink r:id="rId11" w:history="1">
        <w:r w:rsidRPr="00690ECB">
          <w:rPr>
            <w:rStyle w:val="Hyperlink"/>
            <w:sz w:val="18"/>
          </w:rPr>
          <w:t>https://www.acgme.org/globalassets/milestonesguidebook.pdf</w:t>
        </w:r>
      </w:hyperlink>
      <w:r w:rsidRPr="00690ECB">
        <w:rPr>
          <w:rStyle w:val="Hyperlink"/>
          <w:sz w:val="18"/>
        </w:rPr>
        <w:t>)</w:t>
      </w:r>
    </w:p>
    <w:p w14:paraId="6BFE785C" w14:textId="77777777" w:rsidR="00690ECB" w:rsidRPr="00690ECB" w:rsidRDefault="00690ECB" w:rsidP="00690ECB">
      <w:pPr>
        <w:spacing w:after="160" w:line="259" w:lineRule="auto"/>
        <w:rPr>
          <w:rStyle w:val="Hyperlink"/>
          <w:sz w:val="18"/>
        </w:rPr>
      </w:pPr>
      <w:r w:rsidRPr="00690ECB">
        <w:rPr>
          <w:sz w:val="18"/>
        </w:rPr>
        <w:t>American Board of Medical Specialties: (</w:t>
      </w:r>
      <w:hyperlink r:id="rId12" w:history="1">
        <w:r w:rsidRPr="00690ECB">
          <w:rPr>
            <w:rStyle w:val="Hyperlink"/>
            <w:sz w:val="18"/>
          </w:rPr>
          <w:t>https://www.abms.org/wp-content/uploads/2020/11/abms-standards-for-initial-certification-20160511.pdf</w:t>
        </w:r>
      </w:hyperlink>
      <w:r w:rsidRPr="00690ECB">
        <w:rPr>
          <w:rStyle w:val="Hyperlink"/>
          <w:sz w:val="18"/>
        </w:rPr>
        <w:t>)</w:t>
      </w:r>
    </w:p>
    <w:p w14:paraId="1C5C568A" w14:textId="77777777" w:rsidR="00690ECB" w:rsidRPr="00690ECB" w:rsidRDefault="00690ECB" w:rsidP="00690ECB">
      <w:pPr>
        <w:spacing w:after="160" w:line="259" w:lineRule="auto"/>
        <w:rPr>
          <w:rStyle w:val="Hyperlink"/>
          <w:sz w:val="18"/>
        </w:rPr>
      </w:pPr>
      <w:r w:rsidRPr="00690ECB">
        <w:rPr>
          <w:rStyle w:val="Hyperlink"/>
          <w:color w:val="auto"/>
          <w:sz w:val="18"/>
        </w:rPr>
        <w:t xml:space="preserve">Interprofessional Education Collaborative (IPEC): </w:t>
      </w:r>
      <w:r w:rsidRPr="00690ECB">
        <w:rPr>
          <w:rStyle w:val="Hyperlink"/>
          <w:sz w:val="18"/>
        </w:rPr>
        <w:t>https://ipec.memberclicks.net/assets/core-competencies/IPEC_Core_Competencies_Version_3_2023.pdf</w:t>
      </w:r>
    </w:p>
    <w:p w14:paraId="1D709C04" w14:textId="77777777" w:rsidR="00690ECB" w:rsidRDefault="00690ECB" w:rsidP="00690ECB">
      <w:pPr>
        <w:spacing w:after="160" w:line="259" w:lineRule="auto"/>
      </w:pPr>
      <w:r w:rsidRPr="00690ECB">
        <w:rPr>
          <w:sz w:val="18"/>
        </w:rPr>
        <w:t>University of Maryland Medical Center (</w:t>
      </w:r>
      <w:hyperlink r:id="rId13" w:history="1">
        <w:r w:rsidRPr="00690ECB">
          <w:rPr>
            <w:rStyle w:val="Hyperlink"/>
            <w:sz w:val="18"/>
          </w:rPr>
          <w:t>https://www.umms.org/ummc/pros/gme/acgme-competencies/interpersonal-skills-communication</w:t>
        </w:r>
      </w:hyperlink>
      <w:r w:rsidRPr="00690ECB">
        <w:rPr>
          <w:rStyle w:val="Hyperlink"/>
          <w:sz w:val="18"/>
        </w:rPr>
        <w:t>)</w:t>
      </w:r>
      <w:r>
        <w:t xml:space="preserve"> </w:t>
      </w:r>
    </w:p>
    <w:p w14:paraId="38EDA46D" w14:textId="285180E8" w:rsidR="00DD5554" w:rsidRPr="00DD5554" w:rsidRDefault="00DD5554" w:rsidP="00DD5554">
      <w:pPr>
        <w:spacing w:after="160" w:line="259" w:lineRule="auto"/>
        <w:rPr>
          <w:sz w:val="18"/>
        </w:rPr>
      </w:pPr>
      <w:r w:rsidRPr="00DD5554">
        <w:rPr>
          <w:sz w:val="18"/>
        </w:rPr>
        <w:t xml:space="preserve">ACPE Continuing Education Provider Accreditation Program.  Policies and Procedures Manual: A Guide for ACPE – accredited Providers. </w:t>
      </w:r>
      <w:hyperlink r:id="rId14" w:history="1">
        <w:r w:rsidRPr="00DD5554">
          <w:rPr>
            <w:color w:val="0000FF" w:themeColor="hyperlink"/>
            <w:sz w:val="18"/>
            <w:u w:val="single"/>
          </w:rPr>
          <w:t>https://www.acpe-accredit.org/pdf/CPE_Policies_Procedures.pdf</w:t>
        </w:r>
      </w:hyperlink>
    </w:p>
    <w:p w14:paraId="0FC9BBA6" w14:textId="77777777" w:rsidR="00DD5554" w:rsidRPr="00DD5554" w:rsidRDefault="00DD5554" w:rsidP="00DD5554">
      <w:pPr>
        <w:spacing w:after="160" w:line="259" w:lineRule="auto"/>
        <w:rPr>
          <w:sz w:val="18"/>
        </w:rPr>
      </w:pPr>
      <w:r w:rsidRPr="00DD5554">
        <w:rPr>
          <w:sz w:val="18"/>
        </w:rPr>
        <w:t>ACPE</w:t>
      </w:r>
      <w:r w:rsidRPr="00C124EC">
        <w:t xml:space="preserve"> </w:t>
      </w:r>
      <w:r w:rsidRPr="00DD5554">
        <w:rPr>
          <w:sz w:val="18"/>
        </w:rPr>
        <w:t xml:space="preserve">Understanding ACPE Numbers.  </w:t>
      </w:r>
      <w:hyperlink r:id="rId15" w:history="1">
        <w:r w:rsidRPr="00DD5554">
          <w:rPr>
            <w:rStyle w:val="Hyperlink"/>
            <w:sz w:val="18"/>
          </w:rPr>
          <w:t>https://elearning.ashp.org/acpe-designations</w:t>
        </w:r>
      </w:hyperlink>
    </w:p>
    <w:p w14:paraId="49307ECF" w14:textId="77777777" w:rsidR="00DD5554" w:rsidRPr="00DD5554" w:rsidRDefault="00DD5554" w:rsidP="00DD5554">
      <w:pPr>
        <w:spacing w:after="160" w:line="259" w:lineRule="auto"/>
        <w:rPr>
          <w:sz w:val="18"/>
        </w:rPr>
      </w:pPr>
      <w:r w:rsidRPr="00DD5554">
        <w:rPr>
          <w:sz w:val="18"/>
        </w:rPr>
        <w:t xml:space="preserve">ACPE Standards for Continuing Education Pharmacy Education. </w:t>
      </w:r>
      <w:hyperlink r:id="rId16" w:history="1">
        <w:r w:rsidRPr="00DD5554">
          <w:rPr>
            <w:color w:val="0000FF" w:themeColor="hyperlink"/>
            <w:sz w:val="18"/>
            <w:u w:val="single"/>
          </w:rPr>
          <w:t>https://webinars.acpe-accredit.org/sites/default/files/Standard%203%20and%204%20webinar%20handout.pdf</w:t>
        </w:r>
      </w:hyperlink>
    </w:p>
    <w:p w14:paraId="0C757DED" w14:textId="53B94C33" w:rsidR="00DD5554" w:rsidRDefault="00DD5554" w:rsidP="00DD5554">
      <w:pPr>
        <w:tabs>
          <w:tab w:val="left" w:pos="2910"/>
        </w:tabs>
        <w:rPr>
          <w:sz w:val="18"/>
        </w:rPr>
      </w:pPr>
      <w:r>
        <w:rPr>
          <w:sz w:val="18"/>
        </w:rPr>
        <w:t>ASWB ACE Handbook</w:t>
      </w:r>
      <w:r w:rsidRPr="0042041D">
        <w:rPr>
          <w:sz w:val="18"/>
        </w:rPr>
        <w:t xml:space="preserve"> (</w:t>
      </w:r>
      <w:hyperlink r:id="rId17" w:history="1">
        <w:r w:rsidRPr="0042041D">
          <w:rPr>
            <w:rStyle w:val="Hyperlink"/>
            <w:sz w:val="18"/>
          </w:rPr>
          <w:t>https://www.aswb.org/wp-content/uploads/2022/07/ACE-Handbook-8.2022.pdf</w:t>
        </w:r>
      </w:hyperlink>
      <w:r w:rsidRPr="0042041D">
        <w:rPr>
          <w:sz w:val="18"/>
        </w:rPr>
        <w:t>)</w:t>
      </w:r>
    </w:p>
    <w:p w14:paraId="542F33B6" w14:textId="4A614543" w:rsidR="00DD5554" w:rsidRDefault="00DD5554" w:rsidP="00DD5554">
      <w:pPr>
        <w:tabs>
          <w:tab w:val="left" w:pos="2910"/>
        </w:tabs>
        <w:rPr>
          <w:sz w:val="18"/>
        </w:rPr>
      </w:pPr>
      <w:r w:rsidRPr="00DD5554">
        <w:rPr>
          <w:sz w:val="18"/>
        </w:rPr>
        <w:t>ANCC Nursing Continuing Professional Development Standards</w:t>
      </w:r>
      <w:r>
        <w:rPr>
          <w:sz w:val="18"/>
        </w:rPr>
        <w:t xml:space="preserve">: </w:t>
      </w:r>
      <w:hyperlink r:id="rId18" w:history="1">
        <w:r w:rsidRPr="00E16EFF">
          <w:rPr>
            <w:rStyle w:val="Hyperlink"/>
            <w:sz w:val="18"/>
          </w:rPr>
          <w:t>https://www.nursingworld.org/organizational-programs/accreditation/ncpd/</w:t>
        </w:r>
      </w:hyperlink>
      <w:r>
        <w:rPr>
          <w:sz w:val="18"/>
        </w:rPr>
        <w:t xml:space="preserve"> </w:t>
      </w:r>
    </w:p>
    <w:p w14:paraId="3557557E" w14:textId="5E1BC76B" w:rsidR="00DD5554" w:rsidRDefault="00DD5554" w:rsidP="00DD5554">
      <w:pPr>
        <w:tabs>
          <w:tab w:val="left" w:pos="2910"/>
        </w:tabs>
        <w:rPr>
          <w:sz w:val="18"/>
        </w:rPr>
      </w:pPr>
      <w:r w:rsidRPr="00DD5554">
        <w:rPr>
          <w:sz w:val="18"/>
        </w:rPr>
        <w:t>Joint Accreditation for Interprofessional Continuing Education criteria</w:t>
      </w:r>
      <w:r>
        <w:rPr>
          <w:sz w:val="18"/>
        </w:rPr>
        <w:t xml:space="preserve">: </w:t>
      </w:r>
      <w:hyperlink r:id="rId19" w:history="1">
        <w:r w:rsidRPr="00E16EFF">
          <w:rPr>
            <w:rStyle w:val="Hyperlink"/>
            <w:sz w:val="18"/>
          </w:rPr>
          <w:t>https://jointaccreditation.org/</w:t>
        </w:r>
      </w:hyperlink>
      <w:r>
        <w:rPr>
          <w:sz w:val="18"/>
        </w:rPr>
        <w:t xml:space="preserve"> </w:t>
      </w:r>
    </w:p>
    <w:p w14:paraId="230DA911" w14:textId="77777777" w:rsidR="00DD5554" w:rsidRDefault="00DD5554" w:rsidP="00DD5554">
      <w:pPr>
        <w:tabs>
          <w:tab w:val="left" w:pos="2910"/>
        </w:tabs>
        <w:rPr>
          <w:sz w:val="18"/>
        </w:rPr>
      </w:pPr>
    </w:p>
    <w:p w14:paraId="0D324F48" w14:textId="77777777" w:rsidR="00DD5554" w:rsidRDefault="00DD5554" w:rsidP="00DD5554">
      <w:pPr>
        <w:tabs>
          <w:tab w:val="left" w:pos="2910"/>
        </w:tabs>
        <w:rPr>
          <w:sz w:val="18"/>
        </w:rPr>
      </w:pPr>
    </w:p>
    <w:p w14:paraId="15D0AC3B" w14:textId="77777777" w:rsidR="00DD5554" w:rsidRPr="0042041D" w:rsidRDefault="00DD5554" w:rsidP="00DD5554">
      <w:pPr>
        <w:tabs>
          <w:tab w:val="left" w:pos="2910"/>
        </w:tabs>
        <w:rPr>
          <w:sz w:val="18"/>
        </w:rPr>
      </w:pPr>
    </w:p>
    <w:p w14:paraId="24E1FB61" w14:textId="77777777" w:rsidR="00DD5554" w:rsidRPr="00B15422" w:rsidRDefault="00DD5554" w:rsidP="00B60F33">
      <w:pPr>
        <w:spacing w:after="160" w:line="278" w:lineRule="auto"/>
      </w:pPr>
    </w:p>
    <w:p w14:paraId="1CB3A044" w14:textId="77777777" w:rsidR="00B60F33" w:rsidRDefault="00B60F33"/>
    <w:sectPr w:rsidR="00B60F33" w:rsidSect="00034616">
      <w:headerReference w:type="even" r:id="rId20"/>
      <w:headerReference w:type="default" r:id="rId21"/>
      <w:footerReference w:type="even" r:id="rId22"/>
      <w:footerReference w:type="default" r:id="rId23"/>
      <w:headerReference w:type="first" r:id="rId24"/>
      <w:footerReference w:type="firs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3E0A9" w14:textId="77777777" w:rsidR="005C2C58" w:rsidRDefault="005C2C58" w:rsidP="00326C04">
      <w:pPr>
        <w:spacing w:after="0" w:line="240" w:lineRule="auto"/>
      </w:pPr>
      <w:r>
        <w:separator/>
      </w:r>
    </w:p>
  </w:endnote>
  <w:endnote w:type="continuationSeparator" w:id="0">
    <w:p w14:paraId="7740F60D" w14:textId="77777777" w:rsidR="005C2C58" w:rsidRDefault="005C2C58" w:rsidP="0032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6C95" w14:textId="77777777" w:rsidR="00326C04" w:rsidRDefault="00326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2E46" w14:textId="754F8BF5" w:rsidR="00326C04" w:rsidRDefault="00326C04">
    <w:pPr>
      <w:pStyle w:val="Footer"/>
    </w:pPr>
    <w:r>
      <w:tab/>
    </w:r>
    <w:r>
      <w:tab/>
      <w:t>Updated 04/23/2026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F39" w14:textId="77777777" w:rsidR="00326C04" w:rsidRDefault="00326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1608A" w14:textId="77777777" w:rsidR="005C2C58" w:rsidRDefault="005C2C58" w:rsidP="00326C04">
      <w:pPr>
        <w:spacing w:after="0" w:line="240" w:lineRule="auto"/>
      </w:pPr>
      <w:r>
        <w:separator/>
      </w:r>
    </w:p>
  </w:footnote>
  <w:footnote w:type="continuationSeparator" w:id="0">
    <w:p w14:paraId="7BFFAB3E" w14:textId="77777777" w:rsidR="005C2C58" w:rsidRDefault="005C2C58" w:rsidP="00326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1880" w14:textId="77777777" w:rsidR="00326C04" w:rsidRDefault="00326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6251" w14:textId="77777777" w:rsidR="00326C04" w:rsidRDefault="00326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DA71" w14:textId="77777777" w:rsidR="00326C04" w:rsidRDefault="00326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5C1B14"/>
    <w:multiLevelType w:val="hybridMultilevel"/>
    <w:tmpl w:val="267A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C9662C"/>
    <w:multiLevelType w:val="hybridMultilevel"/>
    <w:tmpl w:val="C7325FC6"/>
    <w:lvl w:ilvl="0" w:tplc="572A72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9A55A6"/>
    <w:multiLevelType w:val="hybridMultilevel"/>
    <w:tmpl w:val="1A62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97BF4"/>
    <w:multiLevelType w:val="hybridMultilevel"/>
    <w:tmpl w:val="9E80FD1E"/>
    <w:lvl w:ilvl="0" w:tplc="3EAEF5D6">
      <w:start w:val="1"/>
      <w:numFmt w:val="upperRoman"/>
      <w:lvlText w:val="%1."/>
      <w:lvlJc w:val="left"/>
      <w:pPr>
        <w:ind w:left="1080" w:hanging="720"/>
      </w:pPr>
      <w:rPr>
        <w:rFonts w:hint="default"/>
        <w:b w:val="0"/>
        <w:sz w:val="22"/>
        <w:u w:val="none"/>
      </w:rPr>
    </w:lvl>
    <w:lvl w:ilvl="1" w:tplc="07CA15A0">
      <w:start w:val="1"/>
      <w:numFmt w:val="lowerLetter"/>
      <w:lvlText w:val="%2."/>
      <w:lvlJc w:val="left"/>
      <w:pPr>
        <w:ind w:left="1440" w:hanging="360"/>
      </w:pPr>
      <w:rPr>
        <w:b w:val="0"/>
        <w:bCs w:val="0"/>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783C9F"/>
    <w:multiLevelType w:val="hybridMultilevel"/>
    <w:tmpl w:val="9E6C0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7550C"/>
    <w:multiLevelType w:val="hybridMultilevel"/>
    <w:tmpl w:val="561CF9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796908"/>
    <w:multiLevelType w:val="hybridMultilevel"/>
    <w:tmpl w:val="27A07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7747D5"/>
    <w:multiLevelType w:val="hybridMultilevel"/>
    <w:tmpl w:val="EB6E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CE66DD"/>
    <w:multiLevelType w:val="hybridMultilevel"/>
    <w:tmpl w:val="190A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36861"/>
    <w:multiLevelType w:val="hybridMultilevel"/>
    <w:tmpl w:val="3D44B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F4D34"/>
    <w:multiLevelType w:val="hybridMultilevel"/>
    <w:tmpl w:val="F8068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564C0"/>
    <w:multiLevelType w:val="hybridMultilevel"/>
    <w:tmpl w:val="34E2363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0C3A50"/>
    <w:multiLevelType w:val="hybridMultilevel"/>
    <w:tmpl w:val="600E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B410F"/>
    <w:multiLevelType w:val="hybridMultilevel"/>
    <w:tmpl w:val="24E6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8E11C9"/>
    <w:multiLevelType w:val="hybridMultilevel"/>
    <w:tmpl w:val="C02C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21C4F"/>
    <w:multiLevelType w:val="hybridMultilevel"/>
    <w:tmpl w:val="7D7A5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AD7569"/>
    <w:multiLevelType w:val="hybridMultilevel"/>
    <w:tmpl w:val="C770A4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BC6A15"/>
    <w:multiLevelType w:val="hybridMultilevel"/>
    <w:tmpl w:val="49A4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F9126A"/>
    <w:multiLevelType w:val="hybridMultilevel"/>
    <w:tmpl w:val="5D28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A2D04"/>
    <w:multiLevelType w:val="hybridMultilevel"/>
    <w:tmpl w:val="6D028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543D8"/>
    <w:multiLevelType w:val="hybridMultilevel"/>
    <w:tmpl w:val="CCDE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F0270"/>
    <w:multiLevelType w:val="hybridMultilevel"/>
    <w:tmpl w:val="734C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731F8"/>
    <w:multiLevelType w:val="hybridMultilevel"/>
    <w:tmpl w:val="7E982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019A8"/>
    <w:multiLevelType w:val="hybridMultilevel"/>
    <w:tmpl w:val="2BD4CC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9E1C5E"/>
    <w:multiLevelType w:val="hybridMultilevel"/>
    <w:tmpl w:val="D6E00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659605">
    <w:abstractNumId w:val="8"/>
  </w:num>
  <w:num w:numId="2" w16cid:durableId="842940562">
    <w:abstractNumId w:val="6"/>
  </w:num>
  <w:num w:numId="3" w16cid:durableId="2245987">
    <w:abstractNumId w:val="5"/>
  </w:num>
  <w:num w:numId="4" w16cid:durableId="1291781902">
    <w:abstractNumId w:val="4"/>
  </w:num>
  <w:num w:numId="5" w16cid:durableId="207230717">
    <w:abstractNumId w:val="7"/>
  </w:num>
  <w:num w:numId="6" w16cid:durableId="2145729702">
    <w:abstractNumId w:val="3"/>
  </w:num>
  <w:num w:numId="7" w16cid:durableId="1991325151">
    <w:abstractNumId w:val="2"/>
  </w:num>
  <w:num w:numId="8" w16cid:durableId="342706443">
    <w:abstractNumId w:val="1"/>
  </w:num>
  <w:num w:numId="9" w16cid:durableId="1376201691">
    <w:abstractNumId w:val="0"/>
  </w:num>
  <w:num w:numId="10" w16cid:durableId="1832211214">
    <w:abstractNumId w:val="33"/>
  </w:num>
  <w:num w:numId="11" w16cid:durableId="1062025074">
    <w:abstractNumId w:val="25"/>
  </w:num>
  <w:num w:numId="12" w16cid:durableId="1435323290">
    <w:abstractNumId w:val="20"/>
  </w:num>
  <w:num w:numId="13" w16cid:durableId="1409613914">
    <w:abstractNumId w:val="32"/>
  </w:num>
  <w:num w:numId="14" w16cid:durableId="114713923">
    <w:abstractNumId w:val="19"/>
  </w:num>
  <w:num w:numId="15" w16cid:durableId="737167458">
    <w:abstractNumId w:val="14"/>
  </w:num>
  <w:num w:numId="16" w16cid:durableId="414326826">
    <w:abstractNumId w:val="26"/>
  </w:num>
  <w:num w:numId="17" w16cid:durableId="8916812">
    <w:abstractNumId w:val="29"/>
  </w:num>
  <w:num w:numId="18" w16cid:durableId="1861629181">
    <w:abstractNumId w:val="23"/>
  </w:num>
  <w:num w:numId="19" w16cid:durableId="1428186001">
    <w:abstractNumId w:val="16"/>
  </w:num>
  <w:num w:numId="20" w16cid:durableId="687147016">
    <w:abstractNumId w:val="11"/>
  </w:num>
  <w:num w:numId="21" w16cid:durableId="2023118941">
    <w:abstractNumId w:val="31"/>
  </w:num>
  <w:num w:numId="22" w16cid:durableId="658844713">
    <w:abstractNumId w:val="24"/>
  </w:num>
  <w:num w:numId="23" w16cid:durableId="1183477212">
    <w:abstractNumId w:val="15"/>
  </w:num>
  <w:num w:numId="24" w16cid:durableId="860750286">
    <w:abstractNumId w:val="9"/>
  </w:num>
  <w:num w:numId="25" w16cid:durableId="1915623960">
    <w:abstractNumId w:val="28"/>
  </w:num>
  <w:num w:numId="26" w16cid:durableId="1459451459">
    <w:abstractNumId w:val="22"/>
  </w:num>
  <w:num w:numId="27" w16cid:durableId="678196545">
    <w:abstractNumId w:val="30"/>
  </w:num>
  <w:num w:numId="28" w16cid:durableId="969436183">
    <w:abstractNumId w:val="17"/>
  </w:num>
  <w:num w:numId="29" w16cid:durableId="1720082451">
    <w:abstractNumId w:val="21"/>
  </w:num>
  <w:num w:numId="30" w16cid:durableId="1005284498">
    <w:abstractNumId w:val="27"/>
  </w:num>
  <w:num w:numId="31" w16cid:durableId="969238552">
    <w:abstractNumId w:val="18"/>
  </w:num>
  <w:num w:numId="32" w16cid:durableId="1808358776">
    <w:abstractNumId w:val="13"/>
  </w:num>
  <w:num w:numId="33" w16cid:durableId="1398356502">
    <w:abstractNumId w:val="12"/>
  </w:num>
  <w:num w:numId="34" w16cid:durableId="4800811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97D9E"/>
    <w:rsid w:val="0031046C"/>
    <w:rsid w:val="00326C04"/>
    <w:rsid w:val="00326F90"/>
    <w:rsid w:val="003A2695"/>
    <w:rsid w:val="005C2C58"/>
    <w:rsid w:val="00690ECB"/>
    <w:rsid w:val="006C5E00"/>
    <w:rsid w:val="00771C93"/>
    <w:rsid w:val="00AA1D8D"/>
    <w:rsid w:val="00B47730"/>
    <w:rsid w:val="00B60F33"/>
    <w:rsid w:val="00B8031C"/>
    <w:rsid w:val="00CB0664"/>
    <w:rsid w:val="00DC16D8"/>
    <w:rsid w:val="00DD5554"/>
    <w:rsid w:val="00EF48F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554AE"/>
  <w14:defaultImageDpi w14:val="300"/>
  <w15:docId w15:val="{2EBA9282-A4CE-416D-BFC6-5CF7F64D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D5554"/>
    <w:rPr>
      <w:color w:val="0000FF" w:themeColor="hyperlink"/>
      <w:u w:val="single"/>
    </w:rPr>
  </w:style>
  <w:style w:type="character" w:styleId="UnresolvedMention">
    <w:name w:val="Unresolved Mention"/>
    <w:basedOn w:val="DefaultParagraphFont"/>
    <w:uiPriority w:val="99"/>
    <w:semiHidden/>
    <w:unhideWhenUsed/>
    <w:rsid w:val="00DD5554"/>
    <w:rPr>
      <w:color w:val="605E5C"/>
      <w:shd w:val="clear" w:color="auto" w:fill="E1DFDD"/>
    </w:rPr>
  </w:style>
  <w:style w:type="table" w:styleId="GridTable1Light">
    <w:name w:val="Grid Table 1 Light"/>
    <w:basedOn w:val="TableNormal"/>
    <w:uiPriority w:val="46"/>
    <w:rsid w:val="00690ECB"/>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mms.org/ummc/pros/gme/acgme-competencies/interpersonal-skills-communication" TargetMode="External"/><Relationship Id="rId18" Type="http://schemas.openxmlformats.org/officeDocument/2006/relationships/hyperlink" Target="https://www.nursingworld.org/organizational-programs/accreditation/ncp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abms.org/wp-content/uploads/2020/11/abms-standards-for-initial-certification-20160511.pdf" TargetMode="External"/><Relationship Id="rId17" Type="http://schemas.openxmlformats.org/officeDocument/2006/relationships/hyperlink" Target="https://www.aswb.org/wp-content/uploads/2022/07/ACE-Handbook-8.2022.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ebinars.acpe-accredit.org/sites/default/files/Standard%203%20and%204%20webinar%20handout.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gme.org/globalassets/milestonesguidebook.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learning.ashp.org/acpe-designations" TargetMode="External"/><Relationship Id="rId23" Type="http://schemas.openxmlformats.org/officeDocument/2006/relationships/footer" Target="footer2.xml"/><Relationship Id="rId10" Type="http://schemas.openxmlformats.org/officeDocument/2006/relationships/hyperlink" Target="https://www.acgme.org/" TargetMode="External"/><Relationship Id="rId19" Type="http://schemas.openxmlformats.org/officeDocument/2006/relationships/hyperlink" Target="https://jointaccreditation.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cpe-accredit.org/pdf/CPE_Policies_Procedures.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4482</Words>
  <Characters>25550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Kelly Boyd</cp:lastModifiedBy>
  <cp:revision>4</cp:revision>
  <dcterms:created xsi:type="dcterms:W3CDTF">2026-04-23T16:50:00Z</dcterms:created>
  <dcterms:modified xsi:type="dcterms:W3CDTF">2026-05-27T15:33:00Z</dcterms:modified>
  <cp:category/>
</cp:coreProperties>
</file>