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ParentName </w:instrText>
      </w:r>
      <w:r w:rsidRPr="00AB746B">
        <w:rPr>
          <w:rFonts w:eastAsia="Times New Roman" w:cstheme="minorHAnsi"/>
          <w:b/>
          <w:bCs/>
          <w:sz w:val="36"/>
          <w:szCs w:val="28"/>
        </w:rPr>
        <w:fldChar w:fldCharType="separate"/>
      </w:r>
      <w:r w:rsidR="00212039">
        <w:rPr>
          <w:rFonts w:eastAsia="Times New Roman" w:cstheme="minorHAnsi"/>
          <w:b/>
          <w:bCs/>
          <w:noProof/>
          <w:sz w:val="36"/>
          <w:szCs w:val="28"/>
        </w:rPr>
        <w:instrText>«ParentName»</w:instrText>
      </w:r>
      <w:r w:rsidRPr="00AB746B">
        <w:rPr>
          <w:rFonts w:eastAsia="Times New Roman" w:cstheme="minorHAnsi"/>
          <w:b/>
          <w:bCs/>
          <w:sz w:val="36"/>
          <w:szCs w:val="28"/>
        </w:rPr>
        <w:fldChar w:fldCharType="end"/>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MERGEFIELD EventName </w:instrText>
      </w:r>
      <w:r w:rsidRPr="00AB746B">
        <w:rPr>
          <w:rFonts w:eastAsia="Times New Roman" w:cstheme="minorHAnsi"/>
          <w:b/>
          <w:bCs/>
          <w:sz w:val="28"/>
        </w:rPr>
        <w:fldChar w:fldCharType="separate"/>
      </w:r>
      <w:r>
        <w:rPr>
          <w:rFonts w:eastAsia="Times New Roman" w:cstheme="minorHAnsi"/>
          <w:b/>
          <w:bCs/>
          <w:noProof/>
          <w:sz w:val="28"/>
        </w:rPr>
        <w:instrText>«EventName»</w:instrText>
      </w:r>
      <w:r w:rsidRPr="00AB746B">
        <w:rPr>
          <w:rFonts w:eastAsia="Times New Roman" w:cstheme="minorHAnsi"/>
          <w:b/>
          <w:bCs/>
          <w:sz w:val="28"/>
        </w:rPr>
        <w:fldChar w:fldCharType="end"/>
      </w:r>
      <w:r w:rsidRPr="00AB746B">
        <w:rPr>
          <w:rFonts w:eastAsia="Times New Roman" w:cstheme="minorHAnsi"/>
          <w:b/>
          <w:bCs/>
          <w:sz w:val="28"/>
        </w:rPr>
        <w:instrText>" "</w:instrText>
      </w:r>
      <w:r w:rsidRPr="00AB746B">
        <w:rPr>
          <w:rFonts w:eastAsia="Times New Roman" w:cstheme="minorHAnsi"/>
          <w:b/>
          <w:bCs/>
          <w:sz w:val="36"/>
          <w:szCs w:val="28"/>
        </w:rPr>
        <w:instrText>2023 Pharmacy Pearls for Prescribers – Osteoporosis</w:instrText>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Pharmacy Pearls for Prescribers – Osteoporosis</w:t>
      </w:r>
      <w:r w:rsidRPr="00AB746B" w:rsidR="000E5EF0">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10/01/2023 at 08:00 AM</w:t>
      </w:r>
      <w:r w:rsidRPr="00AB746B">
        <w:rPr>
          <w:rFonts w:cstheme="minorHAnsi"/>
          <w:sz w:val="24"/>
          <w:szCs w:val="24"/>
        </w:rPr>
        <w:t xml:space="preserve"> to </w:t>
      </w:r>
      <w:r w:rsidRPr="00AB746B">
        <w:rPr>
          <w:rFonts w:cstheme="minorHAnsi"/>
          <w:sz w:val="24"/>
          <w:szCs w:val="24"/>
        </w:rPr>
        <w:t>10/01/2025 at 05:00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Enduring Material</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Pharmacy Pearls for Prescribers provides up-to-date information on medications, developed by a multidisciplinary group of AMG primary care physicians and pharmacists from Avera Health and Avera Health Insurance Division. An interdisciplinary group has been working to develop educational materials to meet this need and encourage collaboration throughout the Avera footprint. In this series we will discuss Osteoporosis Management.</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Pharmacy Pearls for Prescribers provides up-to-date information on medications, developed by a multidisciplinary group of AMG primary care physicians and pharmacists from Avera Health and Avera Health Insurance Division. An interdisciplinary group has been working to develop educational materials to meet this need and encourage collaboration throughout the Avera footprint. In this series we will discuss Osteoporosis Management.</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Pharmacy Pearls for Prescribers provides up-to-date information on medications, developed by a multidisciplinary group of AMG primary care physicians and pharmacists from Avera Health and Avera Health Insurance Division. An interdisciplinary group has been working to develop educational materials to meet this need and encourage collaboration throughout the Avera footprint. In this series we will discuss Osteoporosis Management.</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Identify recommendations for treatment initiation for osteoporosis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Review what to consider if your patient with osteoporosis cannot use an oral agent</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considerations for bisphosphonate drug holidays.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Define when and how to use DXA scans for monitoring treatment in osteoporosis</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5 Describe how a multidisciplinary collaboration can contribute to continuous and reliable patient care</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Identify recommendations for treatment initiation for osteoporosis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Review what to consider if your patient with osteoporosis cannot use an oral agent</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Discuss considerations for bisphosphonate drug holidays.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4 Define when and how to use DXA scans for monitoring treatment in osteoporosis</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5 Describe how a multidisciplinary collaboration can contribute to continuous and reliable patient care</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Identify recommendations for treatment initiation for osteoporosis</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Review what to consider if your patient with osteoporosis cannot use an oral agent</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Discuss considerations for bisphosphonate drug holidays.</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4 Define when and how to use DXA scans for monitoring treatment in osteoporosis</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5 Describe how a multidisciplinary collaboration can contribute to continuous and reliable patient care</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Pharmacist</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Pharmacist</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Pharmacist</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Enduring Material</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Watch video</w: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post-test</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58240"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5"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62336"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2"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IPCEMax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1.00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instrText>1.00</w:instrText>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986CCA">
        <w:rPr>
          <w:rFonts w:eastAsia="Gulim" w:cstheme="minorHAnsi"/>
          <w:b/>
          <w:bCs/>
          <w:sz w:val="20"/>
          <w:szCs w:val="20"/>
        </w:rPr>
        <w:t>Nursing Pharmacotherapeutic</w: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t xml:space="preserve">This activity has been approved for </w:t>
      </w:r>
      <w:r w:rsidRPr="00AB746B">
        <w:rPr>
          <w:rFonts w:eastAsia="Gulim" w:cstheme="minorHAnsi"/>
          <w:sz w:val="20"/>
          <w:szCs w:val="20"/>
        </w:rPr>
        <w:t>1.00</w:t>
      </w:r>
      <w:r w:rsidRPr="00AB746B">
        <w:rPr>
          <w:rFonts w:eastAsia="Gulim" w:cstheme="minorHAnsi"/>
          <w:sz w:val="20"/>
          <w:szCs w:val="20"/>
        </w:rPr>
        <w:t xml:space="preserve"> pharmacotherapeutic credit(s).</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1.00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instrText>1.00</w:instrText>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60288"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1"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b/>
          <w:bCs/>
          <w:sz w:val="20"/>
          <w:szCs w:val="20"/>
        </w:rPr>
        <w:t>Pharmacy CE:</w:t>
      </w:r>
      <w:r w:rsidRPr="00AB746B" w:rsidR="00636E2B">
        <w:rPr>
          <w:rFonts w:eastAsia="Gulim" w:cstheme="minorHAnsi"/>
          <w:sz w:val="20"/>
          <w:szCs w:val="20"/>
        </w:rPr>
        <w:t xml:space="preserve"> Avera designates this activity for </w:t>
      </w:r>
      <w:r w:rsidRPr="00AB746B" w:rsidR="00636E2B">
        <w:rPr>
          <w:rFonts w:eastAsia="Gulim" w:cstheme="minorHAnsi"/>
          <w:sz w:val="20"/>
          <w:szCs w:val="20"/>
        </w:rPr>
        <w:t>1.00</w:t>
      </w:r>
      <w:r w:rsidRPr="00AB746B" w:rsidR="00636E2B">
        <w:rPr>
          <w:rFonts w:eastAsia="Gulim" w:cstheme="minorHAnsi"/>
          <w:sz w:val="20"/>
          <w:szCs w:val="20"/>
        </w:rPr>
        <w: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27451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61312"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335147947"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0.00</w:instrText>
      </w:r>
      <w:r w:rsidRPr="00AB746B" w:rsidR="00F96ADC">
        <w:rPr>
          <w:rFonts w:eastAsia="Gulim" w:cstheme="minorHAnsi"/>
          <w:sz w:val="20"/>
          <w:szCs w:val="20"/>
        </w:rPr>
        <w:instrText xml:space="preserve"> &gt; 0 "</w:instrText>
      </w:r>
      <w:r w:rsidRPr="00AB746B" w:rsidR="009E0D6A">
        <w:rPr>
          <w:rFonts w:eastAsia="Gulim" w:cstheme="minorHAnsi"/>
          <w:b/>
          <w:bCs/>
          <w:sz w:val="20"/>
          <w:szCs w:val="20"/>
        </w:rPr>
        <w:instrText>Athletic Training CE:</w:instrText>
      </w:r>
      <w:r w:rsidRPr="00AB746B" w:rsidR="009E0D6A">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sidR="009E0D6A">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sidR="009E0D6A">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MERGEFIELD </w:instrText>
      </w:r>
      <w:r w:rsidRPr="00AB746B" w:rsidR="00920824">
        <w:rPr>
          <w:rFonts w:eastAsia="Gulim" w:cstheme="minorHAnsi"/>
          <w:sz w:val="20"/>
          <w:szCs w:val="20"/>
        </w:rPr>
        <w:instrText>ATBOCA</w:instrText>
      </w:r>
      <w:r w:rsidRPr="00AB746B" w:rsidR="009E0D6A">
        <w:rPr>
          <w:rFonts w:eastAsia="Gulim" w:cstheme="minorHAnsi"/>
          <w:sz w:val="20"/>
          <w:szCs w:val="20"/>
        </w:rPr>
        <w:instrText xml:space="preserve">Max \# 0.00# </w:instrText>
      </w:r>
      <w:r w:rsidRPr="00AB746B" w:rsidR="009E0D6A">
        <w:rPr>
          <w:rFonts w:eastAsia="Gulim" w:cstheme="minorHAnsi"/>
          <w:sz w:val="20"/>
          <w:szCs w:val="20"/>
        </w:rPr>
        <w:fldChar w:fldCharType="separate"/>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0</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59264"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9"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MERGEFIELD ASWBGen</w:instrText>
      </w:r>
      <w:r w:rsidRPr="00AB746B" w:rsidR="00B938BA">
        <w:rPr>
          <w:rFonts w:eastAsia="Gulim" w:cstheme="minorHAnsi"/>
          <w:sz w:val="20"/>
          <w:szCs w:val="20"/>
        </w:rPr>
        <w:instrText>Max</w:instrText>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sidR="00220DC6">
        <w:rPr>
          <w:rFonts w:eastAsia="Gulim" w:cstheme="minorHAnsi"/>
          <w:sz w:val="20"/>
          <w:szCs w:val="20"/>
        </w:rPr>
        <w:instrText xml:space="preserve"> &gt; 0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MERGEFIELD ASWBGe</w:instrText>
      </w:r>
      <w:r w:rsidRPr="00AB746B">
        <w:rPr>
          <w:rFonts w:eastAsia="Gulim" w:cstheme="minorHAnsi"/>
          <w:sz w:val="20"/>
          <w:szCs w:val="20"/>
        </w:rPr>
        <w:instrText>nMax \# 0.00#</w:instrText>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&gt; 0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Clinical" "</w:instrText>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&gt; 0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Cultural Competency"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Ethics"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State Board of SW:</w:instrText>
      </w:r>
      <w:r w:rsidRPr="00AB746B">
        <w:rPr>
          <w:rFonts w:eastAsia="Gulim" w:cstheme="minorHAnsi"/>
          <w:sz w:val="20"/>
          <w:szCs w:val="20"/>
        </w:rPr>
        <w:instrText xml:space="preserve"> Avera Health Provider #</w:instrText>
      </w:r>
      <w:r w:rsidRPr="00AB746B">
        <w:rPr>
          <w:rFonts w:eastAsia="Gulim" w:cstheme="minorHAnsi"/>
          <w:sz w:val="20"/>
          <w:szCs w:val="20"/>
        </w:rPr>
        <w:fldChar w:fldCharType="begin"/>
      </w:r>
      <w:r w:rsidRPr="00AB746B">
        <w:rPr>
          <w:rFonts w:eastAsia="Gulim" w:cstheme="minorHAnsi"/>
          <w:sz w:val="20"/>
          <w:szCs w:val="20"/>
        </w:rPr>
        <w:instrText xml:space="preserve"> MERGEFIELD SW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is an approved provider of continuing education by the South Dakota Board of Social Work Examiners.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SWHoursMax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Pr>
          <w:rFonts w:eastAsia="Gulim" w:cstheme="minorHAnsi"/>
          <w:sz w:val="20"/>
          <w:szCs w:val="20"/>
        </w:rPr>
        <w:instrText>s</w:instrText>
      </w:r>
      <w:r w:rsidRPr="00AB746B" w:rsidR="00F8040C">
        <w:rPr>
          <w:rFonts w:eastAsia="Gulim" w:cstheme="minorHAnsi"/>
          <w:sz w:val="20"/>
          <w:szCs w:val="20"/>
        </w:rPr>
        <w:instrText>)</w:instrText>
      </w:r>
      <w:r w:rsidRPr="00AB746B">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NFacHoursMax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MN EMS:</w:instrText>
      </w:r>
      <w:r w:rsidRPr="00AB746B">
        <w:rPr>
          <w:rFonts w:eastAsia="Gulim" w:cstheme="minorHAnsi"/>
          <w:sz w:val="20"/>
          <w:szCs w:val="20"/>
        </w:rPr>
        <w:instrText xml:space="preserve"> This education qualifies as Continuing Education, LCCR, or ICCR in the State of Minnesota.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EMSMNMax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kelly.boyd@avera.org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Enduring Material</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instrText>10/01/2023</w:instrText>
      </w:r>
      <w:r w:rsidRPr="00AB746B">
        <w:rPr>
          <w:rFonts w:cstheme="minorHAnsi"/>
          <w:sz w:val="20"/>
          <w:szCs w:val="20"/>
        </w:rPr>
        <w:instrText xml:space="preserve"> to </w:instrText>
      </w:r>
      <w:r w:rsidRPr="00AB746B">
        <w:rPr>
          <w:rFonts w:cstheme="minorHAnsi"/>
          <w:sz w:val="20"/>
          <w:szCs w:val="20"/>
        </w:rPr>
        <w:instrText>10/01/2025</w:instrText>
      </w:r>
      <w:r w:rsidRPr="00AB746B">
        <w:rPr>
          <w:rFonts w:cstheme="minorHAnsi"/>
          <w:sz w:val="20"/>
          <w:szCs w:val="20"/>
        </w:rPr>
        <w:instrText xml:space="preserve">"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Enduring Material </w:t>
      </w:r>
      <w:r w:rsidRPr="00AB746B" w:rsidR="00D5172D">
        <w:rPr>
          <w:rFonts w:cstheme="minorHAnsi"/>
          <w:sz w:val="20"/>
          <w:szCs w:val="20"/>
        </w:rPr>
        <w:t>available</w:t>
      </w:r>
      <w:r w:rsidRPr="00AB746B">
        <w:rPr>
          <w:rFonts w:cstheme="minorHAnsi"/>
          <w:sz w:val="20"/>
          <w:szCs w:val="20"/>
        </w:rPr>
        <w:t xml:space="preserve"> from </w:t>
      </w:r>
      <w:r w:rsidRPr="00AB746B">
        <w:rPr>
          <w:rFonts w:cstheme="minorHAnsi"/>
          <w:sz w:val="20"/>
          <w:szCs w:val="20"/>
        </w:rPr>
        <w:t>10/01/2023</w:t>
      </w:r>
      <w:r w:rsidRPr="00AB746B">
        <w:rPr>
          <w:rFonts w:cstheme="minorHAnsi"/>
          <w:sz w:val="20"/>
          <w:szCs w:val="20"/>
        </w:rPr>
        <w:t xml:space="preserve"> to </w:t>
      </w:r>
      <w:r w:rsidRPr="00AB746B">
        <w:rPr>
          <w:rFonts w:cstheme="minorHAnsi"/>
          <w:sz w:val="20"/>
          <w:szCs w:val="20"/>
        </w:rPr>
        <w:t>10/01/2025</w:t>
      </w:r>
      <w:r w:rsidRPr="00AB746B">
        <w:rPr>
          <w:rFonts w:cstheme="minorHAnsi"/>
          <w:sz w:val="20"/>
          <w:szCs w:val="20"/>
        </w:rPr>
        <w:fldChar w:fldCharType="end"/>
      </w:r>
      <w:r w:rsidRPr="00AB746B" w:rsidR="00D5172D">
        <w:rPr>
          <w:rFonts w:cstheme="minorHAnsi"/>
          <w:sz w:val="20"/>
          <w:szCs w:val="20"/>
        </w:rPr>
        <w:fldChar w:fldCharType="begin"/>
      </w:r>
      <w:r w:rsidRPr="00AB746B" w:rsidR="00D5172D">
        <w:rPr>
          <w:rFonts w:cstheme="minorHAnsi"/>
          <w:sz w:val="20"/>
          <w:szCs w:val="20"/>
        </w:rPr>
        <w:instrText xml:space="preserve"> IF </w:instrText>
      </w:r>
      <w:r w:rsidRPr="00AB746B" w:rsidR="00D5172D">
        <w:rPr>
          <w:rFonts w:cstheme="minorHAnsi"/>
          <w:sz w:val="20"/>
          <w:szCs w:val="20"/>
        </w:rPr>
        <w:instrText>"</w:instrText>
      </w:r>
      <w:r w:rsidRPr="00AB746B" w:rsidR="00D5172D">
        <w:rPr>
          <w:rFonts w:cstheme="minorHAnsi"/>
          <w:sz w:val="20"/>
          <w:szCs w:val="20"/>
        </w:rPr>
        <w:instrText>"</w:instrText>
      </w:r>
      <w:r w:rsidRPr="00AB746B" w:rsidR="00D5172D">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p>
    <w:p w:rsidRPr="00AB746B" w:rsidP="00AB1C68">
      <w:pPr>
        <w:pStyle w:val="ListParagraph"/>
        <w:numPr>
          <w:ilvl w:val="0"/>
          <w:numId w:val="17"/>
        </w:numPr>
        <w:spacing w:after="0"/>
        <w:rPr>
          <w:rFonts w:cstheme="minorHAnsi"/>
          <w:sz w:val="20"/>
          <w:szCs w:val="20"/>
        </w:rPr>
      </w:pPr>
      <w:r w:rsidRPr="00AB746B">
        <w:rPr>
          <w:rFonts w:cstheme="minorHAnsi"/>
          <w:sz w:val="20"/>
          <w:szCs w:val="20"/>
        </w:rPr>
        <w:t>This course content was reviewed on XX/XX/XXXX</w:t>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Becky VandeKop, MD, SD 5467</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Chad Thury,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 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J Babb,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4472 Hein 4972, PharmD, Pharmacist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Craig 5862 Fjeldheim,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Boyd, MSN, Nurse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Rachelle Davis-R-6716, PharmD,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Van Klompenburg, PharmD, BCACP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Denise Page,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- 08/24/2023</w:t>
            </w:r>
          </w:p>
        </w:tc>
      </w:tr>
    </w:tbl>
    <w:p w:rsidR="00AB1C68" w:rsidRPr="00AB746B">
      <w:pPr>
        <w:bidi w:val="0"/>
        <w:spacing w:after="280" w:afterAutospacing="1"/>
        <w:rPr>
          <w:rFonts w:cstheme="minorHAnsi"/>
          <w:sz w:val="20"/>
          <w:szCs w:val="20"/>
        </w:rPr>
      </w:pPr>
    </w:p>
    <w:sectPr w:rsidSect="00854374">
      <w:headerReference w:type="default" r:id="rId8"/>
      <w:footerReference w:type="default" r:id="rId9"/>
      <w:pgSz w:w="12240" w:h="15840"/>
      <w:pgMar w:top="630" w:right="450" w:bottom="9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59264"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35"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175C9"/>
    <w:multiLevelType w:val="hybridMultilevel"/>
    <w:tmpl w:val="E5709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F17F87"/>
    <w:multiLevelType w:val="hybridMultilevel"/>
    <w:tmpl w:val="55CAA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2225EA"/>
    <w:multiLevelType w:val="hybridMultilevel"/>
    <w:tmpl w:val="9580D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936995"/>
    <w:multiLevelType w:val="hybridMultilevel"/>
    <w:tmpl w:val="75E07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46FFB"/>
    <w:multiLevelType w:val="hybridMultilevel"/>
    <w:tmpl w:val="975C3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3029E7"/>
    <w:multiLevelType w:val="hybridMultilevel"/>
    <w:tmpl w:val="A0CAC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7C7EF9"/>
    <w:multiLevelType w:val="hybridMultilevel"/>
    <w:tmpl w:val="C3DA2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F382D"/>
    <w:multiLevelType w:val="hybridMultilevel"/>
    <w:tmpl w:val="C4F44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BF3D06"/>
    <w:multiLevelType w:val="hybridMultilevel"/>
    <w:tmpl w:val="43881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421B1"/>
    <w:multiLevelType w:val="hybridMultilevel"/>
    <w:tmpl w:val="8FB820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D90370"/>
    <w:multiLevelType w:val="hybridMultilevel"/>
    <w:tmpl w:val="09541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51975BAB"/>
    <w:multiLevelType w:val="hybridMultilevel"/>
    <w:tmpl w:val="12CC88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936593"/>
    <w:multiLevelType w:val="hybridMultilevel"/>
    <w:tmpl w:val="EFB6C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85111D"/>
    <w:multiLevelType w:val="hybridMultilevel"/>
    <w:tmpl w:val="7C4AB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8471E75"/>
    <w:multiLevelType w:val="hybridMultilevel"/>
    <w:tmpl w:val="5F888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555333"/>
    <w:multiLevelType w:val="hybridMultilevel"/>
    <w:tmpl w:val="8A8CB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10"/>
  </w:num>
  <w:num w:numId="6">
    <w:abstractNumId w:val="6"/>
  </w:num>
  <w:num w:numId="7">
    <w:abstractNumId w:val="13"/>
  </w:num>
  <w:num w:numId="8">
    <w:abstractNumId w:val="15"/>
  </w:num>
  <w:num w:numId="9">
    <w:abstractNumId w:val="12"/>
  </w:num>
  <w:num w:numId="10">
    <w:abstractNumId w:val="16"/>
  </w:num>
  <w:num w:numId="11">
    <w:abstractNumId w:val="0"/>
  </w:num>
  <w:num w:numId="12">
    <w:abstractNumId w:val="14"/>
  </w:num>
  <w:num w:numId="13">
    <w:abstractNumId w:val="3"/>
  </w:num>
  <w:num w:numId="14">
    <w:abstractNumId w:val="9"/>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34"/>
  </w:style>
  <w:style w:type="paragraph" w:styleId="Footer">
    <w:name w:val="footer"/>
    <w:basedOn w:val="Normal"/>
    <w:link w:val="FooterChar"/>
    <w:uiPriority w:val="99"/>
    <w:unhideWhenUsed/>
    <w:rsid w:val="00EF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34"/>
  </w:style>
  <w:style w:type="paragraph" w:styleId="NormalWeb">
    <w:name w:val="Normal (Web)"/>
    <w:basedOn w:val="Normal"/>
    <w:uiPriority w:val="99"/>
    <w:unhideWhenUsed/>
    <w:rsid w:val="00D97C9E"/>
    <w:pPr>
      <w:spacing w:before="100" w:beforeAutospacing="1" w:after="100" w:afterAutospacing="1" w:line="240" w:lineRule="auto"/>
    </w:pPr>
    <w:rPr>
      <w:rFonts w:ascii="Times New Roman" w:hAnsi="Times New Roman" w:eastAsiaTheme="minorEastAsia" w:cs="Times New Roman"/>
      <w:sz w:val="24"/>
      <w:szCs w:val="24"/>
    </w:rPr>
  </w:style>
  <w:style w:type="character" w:styleId="Strong">
    <w:name w:val="Strong"/>
    <w:basedOn w:val="DefaultParagraphFont"/>
    <w:uiPriority w:val="22"/>
    <w:qFormat/>
    <w:rsid w:val="004F5957"/>
    <w:rPr>
      <w:b/>
      <w:bCs/>
    </w:rPr>
  </w:style>
  <w:style w:type="table" w:styleId="TableGrid">
    <w:name w:val="Table Grid"/>
    <w:basedOn w:val="TableNormal"/>
    <w:uiPriority w:val="39"/>
    <w:rsid w:val="009E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0B9"/>
    <w:rPr>
      <w:color w:val="0000FF"/>
      <w:u w:val="single"/>
    </w:rPr>
  </w:style>
  <w:style w:type="paragraph" w:styleId="ListParagraph">
    <w:name w:val="List Paragraph"/>
    <w:basedOn w:val="Normal"/>
    <w:uiPriority w:val="34"/>
    <w:qFormat/>
    <w:rsid w:val="00D5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Wald</dc:creator>
  <cp:lastModifiedBy>Browne, Tyler</cp:lastModifiedBy>
  <cp:revision>2</cp:revision>
  <dcterms:created xsi:type="dcterms:W3CDTF">2023-08-02T13:56:00Z</dcterms:created>
  <dcterms:modified xsi:type="dcterms:W3CDTF">2023-08-02T13:56:00Z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786183154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Build SMART Certificates / Brochures</vt:lpwstr>
  </property>
  <property fmtid="{D5CDD505-2E9C-101B-9397-08002B2CF9AE}" pid="6" name="_NewReviewCycle">
    <vt:lpwstr/>
  </property>
  <property fmtid="{D5CDD505-2E9C-101B-9397-08002B2CF9AE}" pid="7" name="_PreviousAdHocReviewCycleID">
    <vt:i4>2072825404</vt:i4>
  </property>
  <property fmtid="{D5CDD505-2E9C-101B-9397-08002B2CF9AE}" pid="8" name="_ReviewingToolsShownOnce">
    <vt:lpwstr/>
  </property>
</Properties>
</file>