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Friday</w:t>
                  </w:r>
                  <w:r>
                    <w:rPr>
                      <w:rFonts w:ascii="Calibri" w:hAnsi="Calibri" w:cs="Calibri"/>
                      <w:sz w:val="48"/>
                      <w:szCs w:val="48"/>
                    </w:rPr>
                    <w:t xml:space="preserve"> Forums -Emotional Recognition and Regulation – How We Help Our Students Succeed (Nov 15 2019)</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11/15</w:t>
                  </w:r>
                  <w:r>
                    <w:rPr>
                      <w:rFonts w:ascii="Calibri" w:hAnsi="Calibri" w:cs="Calibri"/>
                      <w:sz w:val="36"/>
                      <w:szCs w:val="36"/>
                    </w:rPr>
                    <w:t>/2019 2:00:00 PM</w:t>
                  </w:r>
                  <w:r w:rsidRPr="0078042E" w:rsidR="00900785">
                    <w:rPr>
                      <w:rFonts w:ascii="Calibri" w:hAnsi="Calibri" w:cs="Calibri"/>
                      <w:sz w:val="36"/>
                      <w:szCs w:val="36"/>
                    </w:rPr>
                    <w:t>-</w:t>
                  </w:r>
                  <w:r w:rsidR="00DE182F">
                    <w:rPr>
                      <w:rFonts w:ascii="Calibri" w:hAnsi="Calibri" w:cs="Calibri"/>
                      <w:noProof/>
                      <w:sz w:val="36"/>
                      <w:szCs w:val="36"/>
                    </w:rPr>
                    <w:t>11/15</w:t>
                  </w:r>
                  <w:r w:rsidR="00DE182F">
                    <w:rPr>
                      <w:rFonts w:ascii="Calibri" w:hAnsi="Calibri" w:cs="Calibri"/>
                      <w:sz w:val="36"/>
                      <w:szCs w:val="36"/>
                    </w:rPr>
                    <w:t>/2019 3:00:00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This educational</w:t>
                  </w:r>
                  <w:r w:rsidR="002E1AA5">
                    <w:rPr>
                      <w:rFonts w:ascii="Calibri" w:hAnsi="Calibri" w:cs="Calibri"/>
                    </w:rPr>
                    <w:t xml:space="preserve"> series is specially designed to educate Nurses, Teachers, Counselors, Social Workers, and other disciplines who work with children and adolescent youth, particularly in the school setting, on behavioral health topics. </w:t>
                  </w:r>
                </w:p>
                <w:p w:rsidR="002E1AA5" w:rsidP="0012773F">
                  <w:pPr>
                    <w:pStyle w:val="NormalWeb"/>
                    <w:rPr>
                      <w:rFonts w:ascii="Calibri" w:hAnsi="Calibri" w:cs="Calibri"/>
                    </w:rPr>
                  </w:pPr>
                </w:p>
                <w:p w:rsidR="0012773F" w:rsidRPr="0012773F" w:rsidP="0012773F">
                  <w:pPr>
                    <w:pStyle w:val="NormalWeb"/>
                    <w:rPr>
                      <w:rFonts w:ascii="Calibri" w:hAnsi="Calibri" w:cs="Calibri"/>
                    </w:rPr>
                  </w:pPr>
                  <w:r w:rsidR="002E1AA5">
                    <w:rPr>
                      <w:rFonts w:ascii="Calibri" w:hAnsi="Calibri" w:cs="Calibri"/>
                    </w:rPr>
                    <w:t>During this activity the participants will learn signs and symptoms of mental health disorders, common crises experienced with mental health disorders and crisis de-escalation skills including motivational interviewing techniques.</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Recognize the prevalence of childhood maltreatment and the effects on neurodevelopment.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2. Describe emotional recognition and coregulation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Identify examples of emotional recognition and coregulation for students</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 xml:space="preserve">Psychiatry, </w:t>
                  </w:r>
                  <w:r w:rsidR="007F2D4F">
                    <w:rPr>
                      <w:rFonts w:ascii="Calibri" w:hAnsi="Calibri" w:cs="Calibri"/>
                      <w:bCs/>
                    </w:rPr>
                    <w:t>Behavioral Health</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Nikki  Eining, CSW-PIP, QMHP: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