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4th Annual</w:t>
                  </w:r>
                  <w:r>
                    <w:rPr>
                      <w:rFonts w:ascii="Calibri" w:hAnsi="Calibri" w:cs="Calibri"/>
                      <w:sz w:val="48"/>
                      <w:szCs w:val="48"/>
                    </w:rPr>
                    <w:t xml:space="preserve"> Geriatrics Symposium - Everything you want to know about successful aging as told by someone who has not done it yet</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12/6</w:t>
                  </w:r>
                  <w:r>
                    <w:rPr>
                      <w:rFonts w:ascii="Calibri" w:hAnsi="Calibri" w:cs="Calibri"/>
                      <w:sz w:val="36"/>
                      <w:szCs w:val="36"/>
                    </w:rPr>
                    <w:t>/2019 7:30:00 AM</w:t>
                  </w:r>
                  <w:r w:rsidRPr="0078042E" w:rsidR="00900785">
                    <w:rPr>
                      <w:rFonts w:ascii="Calibri" w:hAnsi="Calibri" w:cs="Calibri"/>
                      <w:sz w:val="36"/>
                      <w:szCs w:val="36"/>
                    </w:rPr>
                    <w:t>-</w:t>
                  </w:r>
                  <w:r w:rsidR="00DE182F">
                    <w:rPr>
                      <w:rFonts w:ascii="Calibri" w:hAnsi="Calibri" w:cs="Calibri"/>
                      <w:noProof/>
                      <w:sz w:val="36"/>
                      <w:szCs w:val="36"/>
                    </w:rPr>
                    <w:t>12/6</w:t>
                  </w:r>
                  <w:r w:rsidR="00DE182F">
                    <w:rPr>
                      <w:rFonts w:ascii="Calibri" w:hAnsi="Calibri" w:cs="Calibri"/>
                      <w:sz w:val="36"/>
                      <w:szCs w:val="36"/>
                    </w:rPr>
                    <w:t>/2019 5:00:00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There is</w:t>
                  </w:r>
                  <w:r w:rsidR="002E1AA5">
                    <w:rPr>
                      <w:rFonts w:ascii="Calibri" w:hAnsi="Calibri" w:cs="Calibri"/>
                    </w:rPr>
                    <w:t xml:space="preserve"> more to healthy aging than preventing diseases, we discuss social issues and transitions.</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rPr>
                  </w:pPr>
                  <w:r w:rsidRPr="007F2D4F">
                    <w:rPr>
                      <w:rFonts w:ascii="Calibri" w:hAnsi="Calibri" w:cs="Calibri"/>
                      <w:bCs/>
                      <w:noProof/>
                    </w:rPr>
                    <w:t xml:space="preserve">ACCME </w:t>
                  </w:r>
                  <w:r w:rsidRPr="007F2D4F">
                    <w:rPr>
                      <w:rFonts w:ascii="Calibri" w:hAnsi="Calibri" w:cs="Calibri"/>
                      <w:bCs/>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Identify challenges, both from a chronological aspect of bodies aging to the social transitions, that elders face as they age from a mulidisciplinary approach.</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ANCC Learning Outcomes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Identify challenges, both from a chronological aspect of bodies aging to the social transitions, that elders face as they age from a mulidisciplinary approach.</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Other</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6.75</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Francine  Arneson,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Jennifer  Ballard, LCSW: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Myrna  Boekhout: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  Brechtelsbauer,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Jack  DeMoss, MSII: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Claire  Forster,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Amanda  Gundvaldson, MSN: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Samantha  Hersrud,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Fatima Z Kidwai,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Deborah  Kullerd,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Kwabena  Kwakye,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EvelynIvy  Mwangi,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Sherri  Post,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Dan  Rath, MD,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Joseph  Rees, DO: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Marie  Rogers, DNP, RN, BC, GCNS-BC, CCCTM, FGNLA: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Ryan  Santin,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Steve  Schroeder,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Special Agent Brett  Spencer, Division of Criminal Investigation: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Fred  Thanel,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Kimberly  Zachrison, JD: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