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Virtual</w:t>
                  </w:r>
                  <w:r>
                    <w:rPr>
                      <w:rFonts w:ascii="Calibri" w:hAnsi="Calibri" w:cs="Calibri"/>
                      <w:sz w:val="48"/>
                      <w:szCs w:val="48"/>
                    </w:rPr>
                    <w:t xml:space="preserve"> CNE Series - Ambulatory: Navigating HIPAA (Nov 21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11/21</w:t>
                  </w:r>
                  <w:r>
                    <w:rPr>
                      <w:rFonts w:ascii="Calibri" w:hAnsi="Calibri" w:cs="Calibri"/>
                      <w:sz w:val="36"/>
                      <w:szCs w:val="36"/>
                    </w:rPr>
                    <w:t>/2019 12:00:00 PM</w:t>
                  </w:r>
                  <w:r w:rsidRPr="0078042E" w:rsidR="00900785">
                    <w:rPr>
                      <w:rFonts w:ascii="Calibri" w:hAnsi="Calibri" w:cs="Calibri"/>
                      <w:sz w:val="36"/>
                      <w:szCs w:val="36"/>
                    </w:rPr>
                    <w:t>-</w:t>
                  </w:r>
                  <w:r w:rsidR="00DE182F">
                    <w:rPr>
                      <w:rFonts w:ascii="Calibri" w:hAnsi="Calibri" w:cs="Calibri"/>
                      <w:noProof/>
                      <w:sz w:val="36"/>
                      <w:szCs w:val="36"/>
                    </w:rPr>
                    <w:t>11/21</w:t>
                  </w:r>
                  <w:r w:rsidR="00DE182F">
                    <w:rPr>
                      <w:rFonts w:ascii="Calibri" w:hAnsi="Calibri" w:cs="Calibri"/>
                      <w:sz w:val="36"/>
                      <w:szCs w:val="36"/>
                    </w:rPr>
                    <w:t>/2019 1:00:00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via Webinar</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This educational</w:t>
                  </w:r>
                  <w:r w:rsidR="002E1AA5">
                    <w:rPr>
                      <w:rFonts w:ascii="Calibri" w:hAnsi="Calibri" w:cs="Calibri"/>
                    </w:rPr>
                    <w:t xml:space="preserve"> activity is part of the Avera vCNE Series. This session will review the key aspects of HIPAA in the ambulatory care setting. The vCNE Series is specially designed to update participants on hot topics, evidence based practice and Avera?s current strategic initiatives.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Review key points of HIPAA in the ambulatory care setting.</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Susan  Ohara, MS: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Shane  Samuels, MSA: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