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41" w:rsidRPr="0042041D" w:rsidRDefault="00061441" w:rsidP="00061441">
      <w:pPr>
        <w:jc w:val="center"/>
        <w:rPr>
          <w:b/>
          <w:sz w:val="28"/>
          <w:u w:val="single"/>
        </w:rPr>
      </w:pPr>
      <w:r w:rsidRPr="0042041D">
        <w:rPr>
          <w:b/>
          <w:sz w:val="28"/>
          <w:u w:val="single"/>
        </w:rPr>
        <w:t>ASWB ACE Reference:</w:t>
      </w:r>
    </w:p>
    <w:p w:rsidR="00061441" w:rsidRDefault="00061441" w:rsidP="00061441">
      <w:r>
        <w:t>Course topics must clearly fall within the scope of practice for social workers and be directly applicable to social work practice, relating to one or more of the following social work educational areas:</w:t>
      </w:r>
    </w:p>
    <w:p w:rsidR="00061441" w:rsidRDefault="00061441" w:rsidP="00061441">
      <w:pPr>
        <w:pStyle w:val="ListParagraph"/>
        <w:numPr>
          <w:ilvl w:val="0"/>
          <w:numId w:val="2"/>
        </w:numPr>
      </w:pPr>
      <w:r w:rsidRPr="00061441">
        <w:rPr>
          <w:b/>
          <w:u w:val="single"/>
        </w:rPr>
        <w:t>GENERAL</w:t>
      </w:r>
      <w:r>
        <w:t xml:space="preserve">: </w:t>
      </w:r>
      <w:r w:rsidRPr="00061441">
        <w:t>Theories and concepts of human behav</w:t>
      </w:r>
      <w:r>
        <w:t xml:space="preserve">ior in the social environment </w:t>
      </w:r>
    </w:p>
    <w:p w:rsidR="00061441" w:rsidRDefault="00061441" w:rsidP="00061441">
      <w:pPr>
        <w:pStyle w:val="ListParagraph"/>
        <w:numPr>
          <w:ilvl w:val="0"/>
          <w:numId w:val="2"/>
        </w:numPr>
      </w:pPr>
      <w:r w:rsidRPr="00061441">
        <w:rPr>
          <w:b/>
          <w:u w:val="single"/>
        </w:rPr>
        <w:t>CLINICAL</w:t>
      </w:r>
      <w:r>
        <w:t xml:space="preserve">: </w:t>
      </w:r>
      <w:r w:rsidRPr="00061441">
        <w:t xml:space="preserve">Social work practice, knowledge, and skills </w:t>
      </w:r>
    </w:p>
    <w:p w:rsidR="00061441" w:rsidRDefault="00061441" w:rsidP="00061441">
      <w:pPr>
        <w:pStyle w:val="ListParagraph"/>
        <w:numPr>
          <w:ilvl w:val="1"/>
          <w:numId w:val="3"/>
        </w:numPr>
      </w:pPr>
      <w:r w:rsidRPr="00061441">
        <w:t xml:space="preserve">Social work research, programs, or practice evaluations </w:t>
      </w:r>
    </w:p>
    <w:p w:rsidR="00061441" w:rsidRDefault="00061441" w:rsidP="00061441">
      <w:pPr>
        <w:pStyle w:val="ListParagraph"/>
        <w:numPr>
          <w:ilvl w:val="1"/>
          <w:numId w:val="3"/>
        </w:numPr>
      </w:pPr>
      <w:r w:rsidRPr="00061441">
        <w:t xml:space="preserve">Social work agency management or administration </w:t>
      </w:r>
    </w:p>
    <w:p w:rsidR="00061441" w:rsidRDefault="00061441" w:rsidP="00061441">
      <w:pPr>
        <w:pStyle w:val="ListParagraph"/>
        <w:numPr>
          <w:ilvl w:val="1"/>
          <w:numId w:val="3"/>
        </w:numPr>
      </w:pPr>
      <w:r w:rsidRPr="00061441">
        <w:t xml:space="preserve">Development, evaluation, and implementation of social policy </w:t>
      </w:r>
    </w:p>
    <w:p w:rsidR="00061441" w:rsidRDefault="00061441" w:rsidP="00061441">
      <w:pPr>
        <w:pStyle w:val="ListParagraph"/>
        <w:numPr>
          <w:ilvl w:val="1"/>
          <w:numId w:val="3"/>
        </w:numPr>
      </w:pPr>
      <w:r w:rsidRPr="00061441">
        <w:t xml:space="preserve">Social work generalist practice </w:t>
      </w:r>
    </w:p>
    <w:p w:rsidR="00061441" w:rsidRPr="0042041D" w:rsidRDefault="00061441" w:rsidP="00061441">
      <w:pPr>
        <w:pStyle w:val="ListParagraph"/>
        <w:numPr>
          <w:ilvl w:val="1"/>
          <w:numId w:val="3"/>
        </w:numPr>
      </w:pPr>
      <w:r w:rsidRPr="0042041D">
        <w:t xml:space="preserve">Social work clinical practice </w:t>
      </w:r>
    </w:p>
    <w:p w:rsidR="00061441" w:rsidRDefault="00061441" w:rsidP="00061441">
      <w:pPr>
        <w:pStyle w:val="ListParagraph"/>
        <w:numPr>
          <w:ilvl w:val="0"/>
          <w:numId w:val="2"/>
        </w:numPr>
      </w:pPr>
      <w:r w:rsidRPr="00061441">
        <w:rPr>
          <w:b/>
          <w:u w:val="single"/>
        </w:rPr>
        <w:t>CULTURAL COMPETENCY</w:t>
      </w:r>
      <w:r>
        <w:t xml:space="preserve">: Diversity and social justice </w:t>
      </w:r>
    </w:p>
    <w:p w:rsidR="00061441" w:rsidRDefault="00061441" w:rsidP="00061441">
      <w:pPr>
        <w:pStyle w:val="ListParagraph"/>
        <w:numPr>
          <w:ilvl w:val="0"/>
          <w:numId w:val="2"/>
        </w:numPr>
        <w:tabs>
          <w:tab w:val="left" w:pos="2910"/>
        </w:tabs>
      </w:pPr>
      <w:r w:rsidRPr="00061441">
        <w:rPr>
          <w:b/>
          <w:u w:val="single"/>
        </w:rPr>
        <w:t>ETHICS:</w:t>
      </w:r>
      <w:r w:rsidRPr="00061441">
        <w:t xml:space="preserve"> Social work ethics</w:t>
      </w:r>
    </w:p>
    <w:p w:rsidR="00061441" w:rsidRDefault="00061441" w:rsidP="00061441">
      <w:pPr>
        <w:pStyle w:val="ListParagraph"/>
        <w:tabs>
          <w:tab w:val="left" w:pos="2910"/>
        </w:tabs>
      </w:pPr>
    </w:p>
    <w:p w:rsidR="00061441" w:rsidRDefault="0042041D" w:rsidP="0042041D">
      <w:pPr>
        <w:tabs>
          <w:tab w:val="left" w:pos="2910"/>
        </w:tabs>
      </w:pPr>
      <w:r>
        <w:rPr>
          <w:noProof/>
        </w:rPr>
        <w:drawing>
          <wp:inline distT="0" distB="0" distL="0" distR="0" wp14:anchorId="0FA6B515" wp14:editId="5F67D941">
            <wp:extent cx="5019675" cy="3540741"/>
            <wp:effectExtent l="190500" t="190500" r="180975" b="193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6643" cy="3545656"/>
                    </a:xfrm>
                    <a:prstGeom prst="rect">
                      <a:avLst/>
                    </a:prstGeom>
                    <a:ln>
                      <a:noFill/>
                    </a:ln>
                    <a:effectLst>
                      <a:outerShdw blurRad="190500" algn="tl" rotWithShape="0">
                        <a:srgbClr val="000000">
                          <a:alpha val="70000"/>
                        </a:srgbClr>
                      </a:outerShdw>
                    </a:effectLst>
                  </pic:spPr>
                </pic:pic>
              </a:graphicData>
            </a:graphic>
          </wp:inline>
        </w:drawing>
      </w:r>
    </w:p>
    <w:p w:rsidR="00061441" w:rsidRDefault="00061441" w:rsidP="00061441">
      <w:pPr>
        <w:tabs>
          <w:tab w:val="left" w:pos="2910"/>
        </w:tabs>
      </w:pPr>
    </w:p>
    <w:p w:rsidR="00061441" w:rsidRDefault="00061441" w:rsidP="00061441">
      <w:pPr>
        <w:tabs>
          <w:tab w:val="left" w:pos="2910"/>
        </w:tabs>
      </w:pPr>
    </w:p>
    <w:p w:rsidR="00061441" w:rsidRDefault="0042041D" w:rsidP="00061441">
      <w:pPr>
        <w:tabs>
          <w:tab w:val="left" w:pos="2910"/>
        </w:tabs>
      </w:pPr>
      <w:r>
        <w:rPr>
          <w:noProof/>
        </w:rPr>
        <w:lastRenderedPageBreak/>
        <w:drawing>
          <wp:inline distT="0" distB="0" distL="0" distR="0" wp14:anchorId="1A7BEAEF" wp14:editId="4C320227">
            <wp:extent cx="5403460" cy="7534275"/>
            <wp:effectExtent l="190500" t="190500" r="197485" b="1809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0930" cy="7544691"/>
                    </a:xfrm>
                    <a:prstGeom prst="rect">
                      <a:avLst/>
                    </a:prstGeom>
                    <a:ln>
                      <a:noFill/>
                    </a:ln>
                    <a:effectLst>
                      <a:outerShdw blurRad="190500" algn="tl" rotWithShape="0">
                        <a:srgbClr val="000000">
                          <a:alpha val="70000"/>
                        </a:srgbClr>
                      </a:outerShdw>
                    </a:effectLst>
                  </pic:spPr>
                </pic:pic>
              </a:graphicData>
            </a:graphic>
          </wp:inline>
        </w:drawing>
      </w:r>
    </w:p>
    <w:p w:rsidR="00061441" w:rsidRPr="0042041D" w:rsidRDefault="0042041D" w:rsidP="0042041D">
      <w:pPr>
        <w:tabs>
          <w:tab w:val="left" w:pos="2910"/>
        </w:tabs>
        <w:rPr>
          <w:sz w:val="18"/>
        </w:rPr>
      </w:pPr>
      <w:r>
        <w:rPr>
          <w:sz w:val="18"/>
        </w:rPr>
        <w:t>References: ASWB ACE Handbook</w:t>
      </w:r>
      <w:r w:rsidR="00061441" w:rsidRPr="0042041D">
        <w:rPr>
          <w:sz w:val="18"/>
        </w:rPr>
        <w:t xml:space="preserve"> (</w:t>
      </w:r>
      <w:hyperlink r:id="rId9" w:history="1">
        <w:r w:rsidR="00061441" w:rsidRPr="0042041D">
          <w:rPr>
            <w:rStyle w:val="Hyperlink"/>
            <w:sz w:val="18"/>
          </w:rPr>
          <w:t>https://www.aswb.org/wp-content/uploads/2022/07/ACE-Handbook-8.2022.pdf</w:t>
        </w:r>
      </w:hyperlink>
      <w:r w:rsidR="00061441" w:rsidRPr="0042041D">
        <w:rPr>
          <w:sz w:val="18"/>
        </w:rPr>
        <w:t>)</w:t>
      </w:r>
    </w:p>
    <w:sectPr w:rsidR="00061441" w:rsidRPr="004204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03" w:rsidRDefault="00E14003" w:rsidP="00E14003">
      <w:pPr>
        <w:spacing w:after="0" w:line="240" w:lineRule="auto"/>
      </w:pPr>
      <w:r>
        <w:separator/>
      </w:r>
    </w:p>
  </w:endnote>
  <w:endnote w:type="continuationSeparator" w:id="0">
    <w:p w:rsidR="00E14003" w:rsidRDefault="00E14003" w:rsidP="00E1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03" w:rsidRDefault="00E14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334415"/>
      <w:docPartObj>
        <w:docPartGallery w:val="Page Numbers (Bottom of Page)"/>
        <w:docPartUnique/>
      </w:docPartObj>
    </w:sdtPr>
    <w:sdtEndPr>
      <w:rPr>
        <w:noProof/>
      </w:rPr>
    </w:sdtEndPr>
    <w:sdtContent>
      <w:p w:rsidR="00E14003" w:rsidRDefault="00E1400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14003" w:rsidRDefault="00E14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03" w:rsidRDefault="00E14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03" w:rsidRDefault="00E14003" w:rsidP="00E14003">
      <w:pPr>
        <w:spacing w:after="0" w:line="240" w:lineRule="auto"/>
      </w:pPr>
      <w:r>
        <w:separator/>
      </w:r>
    </w:p>
  </w:footnote>
  <w:footnote w:type="continuationSeparator" w:id="0">
    <w:p w:rsidR="00E14003" w:rsidRDefault="00E14003" w:rsidP="00E14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03" w:rsidRDefault="00E14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03" w:rsidRDefault="00E14003">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03" w:rsidRDefault="00E14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26A"/>
    <w:multiLevelType w:val="hybridMultilevel"/>
    <w:tmpl w:val="2B40A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E0C2C"/>
    <w:multiLevelType w:val="hybridMultilevel"/>
    <w:tmpl w:val="716E0096"/>
    <w:lvl w:ilvl="0" w:tplc="04090001">
      <w:start w:val="1"/>
      <w:numFmt w:val="bullet"/>
      <w:lvlText w:val=""/>
      <w:lvlJc w:val="left"/>
      <w:pPr>
        <w:ind w:left="3630" w:hanging="360"/>
      </w:pPr>
      <w:rPr>
        <w:rFonts w:ascii="Symbol" w:hAnsi="Symbol" w:hint="default"/>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2" w15:restartNumberingAfterBreak="0">
    <w:nsid w:val="34845A40"/>
    <w:multiLevelType w:val="hybridMultilevel"/>
    <w:tmpl w:val="F79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F4D34"/>
    <w:multiLevelType w:val="hybridMultilevel"/>
    <w:tmpl w:val="F806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019A8"/>
    <w:multiLevelType w:val="hybridMultilevel"/>
    <w:tmpl w:val="2BD4C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41"/>
    <w:rsid w:val="00022603"/>
    <w:rsid w:val="00061441"/>
    <w:rsid w:val="0042041D"/>
    <w:rsid w:val="00583931"/>
    <w:rsid w:val="009260B6"/>
    <w:rsid w:val="00D673F2"/>
    <w:rsid w:val="00E14003"/>
    <w:rsid w:val="00FA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8A5C0"/>
  <w15:chartTrackingRefBased/>
  <w15:docId w15:val="{4B2B7EB7-38B7-4B39-8DE4-081E984D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441"/>
    <w:pPr>
      <w:ind w:left="720"/>
      <w:contextualSpacing/>
    </w:pPr>
  </w:style>
  <w:style w:type="character" w:styleId="Hyperlink">
    <w:name w:val="Hyperlink"/>
    <w:basedOn w:val="DefaultParagraphFont"/>
    <w:uiPriority w:val="99"/>
    <w:unhideWhenUsed/>
    <w:rsid w:val="00061441"/>
    <w:rPr>
      <w:color w:val="0563C1" w:themeColor="hyperlink"/>
      <w:u w:val="single"/>
    </w:rPr>
  </w:style>
  <w:style w:type="paragraph" w:styleId="Header">
    <w:name w:val="header"/>
    <w:basedOn w:val="Normal"/>
    <w:link w:val="HeaderChar"/>
    <w:uiPriority w:val="99"/>
    <w:unhideWhenUsed/>
    <w:rsid w:val="00E14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003"/>
  </w:style>
  <w:style w:type="paragraph" w:styleId="Footer">
    <w:name w:val="footer"/>
    <w:basedOn w:val="Normal"/>
    <w:link w:val="FooterChar"/>
    <w:uiPriority w:val="99"/>
    <w:unhideWhenUsed/>
    <w:rsid w:val="00E14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wb.org/wp-content/uploads/2022/07/ACE-Handbook-8.202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Boyd</dc:creator>
  <cp:keywords/>
  <dc:description/>
  <cp:lastModifiedBy>Kelly Boyd</cp:lastModifiedBy>
  <cp:revision>2</cp:revision>
  <dcterms:created xsi:type="dcterms:W3CDTF">2023-01-05T21:59:00Z</dcterms:created>
  <dcterms:modified xsi:type="dcterms:W3CDTF">2023-01-11T15:27:00Z</dcterms:modified>
</cp:coreProperties>
</file>